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Style w:val="8"/>
          <w:rFonts w:hint="eastAsia" w:ascii="仿宋_GB2312" w:hAnsi="仿宋_GB2312" w:eastAsia="仿宋_GB2312" w:cs="仿宋_GB2312"/>
          <w:b w:val="0"/>
          <w:sz w:val="32"/>
          <w:szCs w:val="32"/>
          <w:lang w:val="en-US" w:eastAsia="zh-CN"/>
        </w:rPr>
      </w:pPr>
      <w:r>
        <w:rPr>
          <w:rStyle w:val="8"/>
          <w:rFonts w:hint="eastAsia" w:ascii="仿宋_GB2312" w:hAnsi="仿宋_GB2312" w:eastAsia="仿宋_GB2312" w:cs="仿宋_GB2312"/>
          <w:b w:val="0"/>
          <w:sz w:val="32"/>
          <w:szCs w:val="32"/>
        </w:rPr>
        <w:t>附件</w:t>
      </w:r>
      <w:r>
        <w:rPr>
          <w:rStyle w:val="8"/>
          <w:rFonts w:hint="eastAsia" w:ascii="仿宋_GB2312" w:hAnsi="仿宋_GB2312" w:eastAsia="仿宋_GB2312" w:cs="仿宋_GB2312"/>
          <w:b w:val="0"/>
          <w:sz w:val="32"/>
          <w:szCs w:val="32"/>
          <w:lang w:val="en-US" w:eastAsia="zh-CN"/>
        </w:rPr>
        <w:t>5</w:t>
      </w:r>
    </w:p>
    <w:p>
      <w:pPr>
        <w:spacing w:line="600" w:lineRule="exact"/>
        <w:jc w:val="center"/>
        <w:rPr>
          <w:rStyle w:val="8"/>
          <w:rFonts w:ascii="Times New Roman" w:hAnsi="Times New Roman" w:eastAsia="方正小标宋简体"/>
          <w:b w:val="0"/>
          <w:sz w:val="44"/>
          <w:szCs w:val="44"/>
        </w:rPr>
      </w:pPr>
      <w:r>
        <w:rPr>
          <w:rStyle w:val="8"/>
          <w:rFonts w:ascii="Times New Roman" w:hAnsi="Times New Roman" w:eastAsia="方正小标宋简体"/>
          <w:b w:val="0"/>
          <w:sz w:val="44"/>
          <w:szCs w:val="44"/>
        </w:rPr>
        <w:t>不合格项目解读</w:t>
      </w: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outlineLvl w:val="0"/>
        <w:rPr>
          <w:rFonts w:hint="eastAsia" w:ascii="黑体" w:hAnsi="黑体" w:eastAsia="黑体" w:cs="黑体"/>
          <w:color w:val="auto"/>
          <w:kern w:val="2"/>
          <w:sz w:val="32"/>
          <w:szCs w:val="32"/>
          <w:u w:val="none"/>
          <w:shd w:val="clear" w:color="auto" w:fill="auto"/>
          <w:lang w:val="en-US" w:eastAsia="zh-CN" w:bidi="ar-SA"/>
        </w:rPr>
      </w:pPr>
      <w:r>
        <w:rPr>
          <w:rFonts w:hint="eastAsia" w:ascii="黑体" w:hAnsi="黑体" w:eastAsia="黑体" w:cs="黑体"/>
          <w:color w:val="auto"/>
          <w:kern w:val="2"/>
          <w:sz w:val="32"/>
          <w:szCs w:val="32"/>
          <w:u w:val="none"/>
          <w:shd w:val="clear" w:color="auto" w:fill="auto"/>
          <w:lang w:val="en-US" w:eastAsia="zh-CN" w:bidi="ar-SA"/>
        </w:rPr>
        <w:t>一、食用农产品（山药）不合格项目咪鲜胺和咪鲜胺锰盐解读</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b w:val="0"/>
          <w:bCs w:val="0"/>
          <w:color w:val="auto"/>
          <w:kern w:val="0"/>
          <w:sz w:val="32"/>
          <w:szCs w:val="32"/>
          <w:lang w:val="en-US" w:eastAsia="zh-CN"/>
        </w:rPr>
      </w:pPr>
      <w:r>
        <w:rPr>
          <w:rFonts w:hint="eastAsia" w:ascii="仿宋_GB2312" w:hAnsi="仿宋_GB2312" w:eastAsia="仿宋_GB2312" w:cs="仿宋_GB2312"/>
          <w:b w:val="0"/>
          <w:bCs w:val="0"/>
          <w:color w:val="auto"/>
          <w:kern w:val="0"/>
          <w:sz w:val="32"/>
          <w:szCs w:val="32"/>
          <w:lang w:val="en-US" w:eastAsia="zh-CN"/>
        </w:rPr>
        <w:t>咪鲜胺和咪鲜胺锰盐是一种广谱高效杀菌剂，少量的农药残留不会引起人体急性中</w:t>
      </w:r>
      <w:bookmarkStart w:id="0" w:name="_GoBack"/>
      <w:bookmarkEnd w:id="0"/>
      <w:r>
        <w:rPr>
          <w:rFonts w:hint="eastAsia" w:ascii="仿宋_GB2312" w:hAnsi="仿宋_GB2312" w:eastAsia="仿宋_GB2312" w:cs="仿宋_GB2312"/>
          <w:b w:val="0"/>
          <w:bCs w:val="0"/>
          <w:color w:val="auto"/>
          <w:kern w:val="0"/>
          <w:sz w:val="32"/>
          <w:szCs w:val="32"/>
          <w:lang w:val="en-US" w:eastAsia="zh-CN"/>
        </w:rPr>
        <w:t>毒，但长期食用咪鲜胺超标的食品，对人体健康可能有一定影响。</w:t>
      </w:r>
      <w:r>
        <w:rPr>
          <w:rFonts w:hint="default" w:ascii="仿宋_GB2312" w:hAnsi="仿宋_GB2312" w:eastAsia="仿宋_GB2312" w:cs="仿宋_GB2312"/>
          <w:b w:val="0"/>
          <w:bCs w:val="0"/>
          <w:color w:val="auto"/>
          <w:kern w:val="0"/>
          <w:sz w:val="32"/>
          <w:szCs w:val="32"/>
          <w:lang w:val="en-US" w:eastAsia="zh-CN"/>
        </w:rPr>
        <w:t xml:space="preserve"> </w:t>
      </w:r>
      <w:r>
        <w:rPr>
          <w:rFonts w:hint="eastAsia" w:ascii="仿宋_GB2312" w:hAnsi="仿宋_GB2312" w:eastAsia="仿宋_GB2312" w:cs="仿宋_GB2312"/>
          <w:b w:val="0"/>
          <w:bCs w:val="0"/>
          <w:color w:val="auto"/>
          <w:kern w:val="0"/>
          <w:sz w:val="32"/>
          <w:szCs w:val="32"/>
          <w:lang w:val="en-US" w:eastAsia="zh-CN"/>
        </w:rPr>
        <w:t>《食品安全国家标准</w:t>
      </w:r>
      <w:r>
        <w:rPr>
          <w:rFonts w:hint="default" w:ascii="仿宋_GB2312" w:hAnsi="仿宋_GB2312" w:eastAsia="仿宋_GB2312" w:cs="仿宋_GB2312"/>
          <w:b w:val="0"/>
          <w:bCs w:val="0"/>
          <w:color w:val="auto"/>
          <w:kern w:val="0"/>
          <w:sz w:val="32"/>
          <w:szCs w:val="32"/>
          <w:lang w:val="en-US" w:eastAsia="zh-CN"/>
        </w:rPr>
        <w:t xml:space="preserve"> </w:t>
      </w:r>
      <w:r>
        <w:rPr>
          <w:rFonts w:hint="eastAsia" w:ascii="仿宋_GB2312" w:hAnsi="仿宋_GB2312" w:eastAsia="仿宋_GB2312" w:cs="仿宋_GB2312"/>
          <w:b w:val="0"/>
          <w:bCs w:val="0"/>
          <w:color w:val="auto"/>
          <w:kern w:val="0"/>
          <w:sz w:val="32"/>
          <w:szCs w:val="32"/>
          <w:lang w:val="en-US" w:eastAsia="zh-CN"/>
        </w:rPr>
        <w:t>食品中农药最大残留限量》（</w:t>
      </w:r>
      <w:r>
        <w:rPr>
          <w:rFonts w:hint="default" w:ascii="仿宋_GB2312" w:hAnsi="仿宋_GB2312" w:eastAsia="仿宋_GB2312" w:cs="仿宋_GB2312"/>
          <w:b w:val="0"/>
          <w:bCs w:val="0"/>
          <w:color w:val="auto"/>
          <w:kern w:val="0"/>
          <w:sz w:val="32"/>
          <w:szCs w:val="32"/>
          <w:lang w:val="en-US" w:eastAsia="zh-CN"/>
        </w:rPr>
        <w:t>GB 2763-2021</w:t>
      </w:r>
      <w:r>
        <w:rPr>
          <w:rFonts w:hint="eastAsia" w:ascii="仿宋_GB2312" w:hAnsi="仿宋_GB2312" w:eastAsia="仿宋_GB2312" w:cs="仿宋_GB2312"/>
          <w:b w:val="0"/>
          <w:bCs w:val="0"/>
          <w:color w:val="auto"/>
          <w:kern w:val="0"/>
          <w:sz w:val="32"/>
          <w:szCs w:val="32"/>
          <w:lang w:val="en-US" w:eastAsia="zh-CN"/>
        </w:rPr>
        <w:t>）中规定，山药中咪鲜胺和咪鲜胺锰盐的最大残留限量为0.3mg/kg。山药中咪鲜胺和咪鲜胺锰盐检测值超标的原因，可能是为控制病害不遵守休药期规定，致使上市销售时产品中的药物残留量未降解至标准限量以下。</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outlineLvl w:val="0"/>
        <w:rPr>
          <w:rFonts w:hint="eastAsia" w:ascii="黑体" w:hAnsi="黑体" w:eastAsia="黑体" w:cs="黑体"/>
          <w:color w:val="auto"/>
          <w:kern w:val="2"/>
          <w:sz w:val="32"/>
          <w:szCs w:val="32"/>
          <w:u w:val="none"/>
          <w:shd w:val="clear" w:color="auto" w:fill="auto"/>
          <w:lang w:val="en-US" w:eastAsia="zh-CN" w:bidi="ar-SA"/>
        </w:rPr>
      </w:pPr>
      <w:r>
        <w:rPr>
          <w:rFonts w:hint="eastAsia" w:ascii="黑体" w:hAnsi="黑体" w:eastAsia="黑体" w:cs="黑体"/>
          <w:color w:val="auto"/>
          <w:kern w:val="2"/>
          <w:sz w:val="32"/>
          <w:szCs w:val="32"/>
          <w:u w:val="none"/>
          <w:shd w:val="clear" w:color="auto" w:fill="auto"/>
          <w:lang w:val="en-US" w:eastAsia="zh-CN" w:bidi="ar-SA"/>
        </w:rPr>
        <w:t>二、食用农产品（芹菜）不合格项目腈菌唑解读</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b w:val="0"/>
          <w:bCs w:val="0"/>
          <w:color w:val="auto"/>
          <w:kern w:val="0"/>
          <w:sz w:val="32"/>
          <w:szCs w:val="32"/>
          <w:lang w:val="en-US" w:eastAsia="zh-CN"/>
        </w:rPr>
      </w:pPr>
      <w:r>
        <w:rPr>
          <w:rFonts w:hint="eastAsia" w:ascii="仿宋_GB2312" w:hAnsi="仿宋_GB2312" w:eastAsia="仿宋_GB2312" w:cs="仿宋_GB2312"/>
          <w:b w:val="0"/>
          <w:bCs w:val="0"/>
          <w:color w:val="auto"/>
          <w:kern w:val="0"/>
          <w:sz w:val="32"/>
          <w:szCs w:val="32"/>
          <w:lang w:val="en-US" w:eastAsia="zh-CN"/>
        </w:rPr>
        <w:t>腈菌唑是具有保护、治疗性的内吸性杀菌剂，在植物中向顶部传导。用于多种作物防治子囊菌、半知菌和担子菌病害。食用食品一般不会导致腈菌唑的急性中毒，但长期食用腈菌唑超标的食品，对人体健康也有一定影响。《食品安全国家标准</w:t>
      </w:r>
      <w:r>
        <w:rPr>
          <w:rFonts w:hint="default" w:ascii="仿宋_GB2312" w:hAnsi="仿宋_GB2312" w:eastAsia="仿宋_GB2312" w:cs="仿宋_GB2312"/>
          <w:b w:val="0"/>
          <w:bCs w:val="0"/>
          <w:color w:val="auto"/>
          <w:kern w:val="0"/>
          <w:sz w:val="32"/>
          <w:szCs w:val="32"/>
          <w:lang w:val="en-US" w:eastAsia="zh-CN"/>
        </w:rPr>
        <w:t xml:space="preserve"> </w:t>
      </w:r>
      <w:r>
        <w:rPr>
          <w:rFonts w:hint="eastAsia" w:ascii="仿宋_GB2312" w:hAnsi="仿宋_GB2312" w:eastAsia="仿宋_GB2312" w:cs="仿宋_GB2312"/>
          <w:b w:val="0"/>
          <w:bCs w:val="0"/>
          <w:color w:val="auto"/>
          <w:kern w:val="0"/>
          <w:sz w:val="32"/>
          <w:szCs w:val="32"/>
          <w:lang w:val="en-US" w:eastAsia="zh-CN"/>
        </w:rPr>
        <w:t>食品中农药最大残留限量》</w:t>
      </w:r>
      <w:r>
        <w:rPr>
          <w:rFonts w:hint="default" w:ascii="仿宋_GB2312" w:hAnsi="仿宋_GB2312" w:eastAsia="仿宋_GB2312" w:cs="仿宋_GB2312"/>
          <w:b w:val="0"/>
          <w:bCs w:val="0"/>
          <w:color w:val="auto"/>
          <w:kern w:val="0"/>
          <w:sz w:val="32"/>
          <w:szCs w:val="32"/>
          <w:lang w:val="en-US" w:eastAsia="zh-CN"/>
        </w:rPr>
        <w:t>（GB 2763-2021）</w:t>
      </w:r>
      <w:r>
        <w:rPr>
          <w:rFonts w:hint="eastAsia" w:ascii="仿宋_GB2312" w:hAnsi="仿宋_GB2312" w:eastAsia="仿宋_GB2312" w:cs="仿宋_GB2312"/>
          <w:b w:val="0"/>
          <w:bCs w:val="0"/>
          <w:color w:val="auto"/>
          <w:kern w:val="0"/>
          <w:sz w:val="32"/>
          <w:szCs w:val="32"/>
          <w:lang w:val="en-US" w:eastAsia="zh-CN"/>
        </w:rPr>
        <w:t>中的规定，芹菜中腈菌唑的最大残留限量值为0.05mg/kg。芹菜中腈菌唑检测值超标的原因，可能是为快速控制病害超量使用了该农药或未按规定等到休药期结束采摘。</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outlineLvl w:val="0"/>
        <w:rPr>
          <w:rFonts w:hint="eastAsia" w:ascii="黑体" w:hAnsi="黑体" w:eastAsia="黑体" w:cs="黑体"/>
          <w:color w:val="auto"/>
          <w:kern w:val="2"/>
          <w:sz w:val="32"/>
          <w:szCs w:val="32"/>
          <w:u w:val="none"/>
          <w:shd w:val="clear" w:color="auto" w:fill="auto"/>
          <w:lang w:val="en-US" w:eastAsia="zh-CN" w:bidi="ar-SA"/>
        </w:rPr>
      </w:pPr>
      <w:r>
        <w:rPr>
          <w:rFonts w:hint="eastAsia" w:ascii="黑体" w:hAnsi="黑体" w:eastAsia="黑体" w:cs="黑体"/>
          <w:color w:val="auto"/>
          <w:kern w:val="2"/>
          <w:sz w:val="32"/>
          <w:szCs w:val="32"/>
          <w:u w:val="none"/>
          <w:shd w:val="clear" w:color="auto" w:fill="auto"/>
          <w:lang w:val="en-US" w:eastAsia="zh-CN" w:bidi="ar-SA"/>
        </w:rPr>
        <w:t>三、水产品（多宝鱼）中不合格项目恩诺沙星解读</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pPr>
      <w:r>
        <w:rPr>
          <w:rFonts w:hint="eastAsia" w:ascii="仿宋_GB2312" w:hAnsi="仿宋_GB2312" w:eastAsia="仿宋_GB2312" w:cs="仿宋_GB2312"/>
          <w:b w:val="0"/>
          <w:bCs w:val="0"/>
          <w:color w:val="auto"/>
          <w:kern w:val="0"/>
          <w:sz w:val="32"/>
          <w:szCs w:val="32"/>
        </w:rPr>
        <w:t>恩诺沙星属喹诺酮类药</w:t>
      </w:r>
      <w:r>
        <w:rPr>
          <w:rFonts w:hint="eastAsia" w:ascii="仿宋_GB2312" w:hAnsi="仿宋_GB2312" w:eastAsia="仿宋_GB2312" w:cs="仿宋_GB2312"/>
          <w:b w:val="0"/>
          <w:bCs w:val="0"/>
          <w:color w:val="auto"/>
          <w:kern w:val="0"/>
          <w:sz w:val="32"/>
          <w:szCs w:val="32"/>
          <w:lang w:eastAsia="zh-CN"/>
        </w:rPr>
        <w:t>物</w:t>
      </w:r>
      <w:r>
        <w:rPr>
          <w:rFonts w:hint="eastAsia" w:ascii="仿宋_GB2312" w:hAnsi="仿宋_GB2312" w:eastAsia="仿宋_GB2312" w:cs="仿宋_GB2312"/>
          <w:b w:val="0"/>
          <w:bCs w:val="0"/>
          <w:color w:val="auto"/>
          <w:kern w:val="0"/>
          <w:sz w:val="32"/>
          <w:szCs w:val="32"/>
        </w:rPr>
        <w:t>，具有广谱抗菌作用，被广泛用于畜禽、水产等细菌性疾病的治疗和预防。《食品中兽药最大残留限量》</w:t>
      </w:r>
      <w:r>
        <w:rPr>
          <w:rFonts w:hint="eastAsia" w:ascii="仿宋_GB2312" w:hAnsi="仿宋_GB2312" w:eastAsia="仿宋_GB2312" w:cs="仿宋_GB2312"/>
          <w:b w:val="0"/>
          <w:bCs w:val="0"/>
          <w:color w:val="auto"/>
          <w:kern w:val="0"/>
          <w:sz w:val="32"/>
          <w:szCs w:val="32"/>
          <w:lang w:val="en-US" w:eastAsia="zh-CN"/>
        </w:rPr>
        <w:t>(GB 31650-2019)中</w:t>
      </w:r>
      <w:r>
        <w:rPr>
          <w:rFonts w:hint="eastAsia" w:ascii="仿宋_GB2312" w:hAnsi="仿宋_GB2312" w:eastAsia="仿宋_GB2312" w:cs="仿宋_GB2312"/>
          <w:b w:val="0"/>
          <w:bCs w:val="0"/>
          <w:color w:val="auto"/>
          <w:kern w:val="0"/>
          <w:sz w:val="32"/>
          <w:szCs w:val="32"/>
        </w:rPr>
        <w:t>规定，恩诺沙星（残留标志物为恩诺沙星与环丙沙星之和）在多宝鱼中的最大残留限量为100μg/kg。多宝鱼中恩诺沙星超标的原因可能是养殖户或者经营商贩在养殖和贩卖的过程中违规加大用药量或不遵守休药期规定，致使上市销售产品中的药物残留量超标。</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FB" w:usb2="00000029" w:usb3="00000000" w:csb0="400001FF" w:csb1="FFFF0000"/>
  </w:font>
  <w:font w:name="宋体">
    <w:panose1 w:val="02010600030101010101"/>
    <w:charset w:val="7A"/>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Lucida Sans"/>
    <w:panose1 w:val="020F0502020204030204"/>
    <w:charset w:val="00"/>
    <w:family w:val="swiss"/>
    <w:pitch w:val="default"/>
    <w:sig w:usb0="00000000" w:usb1="00000000" w:usb2="00000001" w:usb3="00000000" w:csb0="0000019F" w:csb1="00000000"/>
  </w:font>
  <w:font w:name="等线">
    <w:altName w:val="宋体"/>
    <w:panose1 w:val="02010600030101010101"/>
    <w:charset w:val="86"/>
    <w:family w:val="auto"/>
    <w:pitch w:val="default"/>
    <w:sig w:usb0="00000000" w:usb1="00000000" w:usb2="00000016" w:usb3="00000000" w:csb0="0004000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Lucida Sans">
    <w:panose1 w:val="020B0602030504020204"/>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U2NDVlZWVlZWM3MTVkMWIwNmU2MDNkZDAyYTEwMTcifQ=="/>
  </w:docVars>
  <w:rsids>
    <w:rsidRoot w:val="737138BF"/>
    <w:rsid w:val="11493CCA"/>
    <w:rsid w:val="18F26DDF"/>
    <w:rsid w:val="1C5F47B5"/>
    <w:rsid w:val="35411FD8"/>
    <w:rsid w:val="35775370"/>
    <w:rsid w:val="35BE898D"/>
    <w:rsid w:val="3E0615DD"/>
    <w:rsid w:val="61393311"/>
    <w:rsid w:val="737138BF"/>
    <w:rsid w:val="EEDBE8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Times New Roman"/>
      <w:kern w:val="2"/>
      <w:sz w:val="21"/>
      <w:szCs w:val="2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rPr>
      <w:rFonts w:ascii="宋体" w:hAnsi="宋体" w:cs="宋体"/>
      <w:lang w:val="zh-CN" w:bidi="zh-CN"/>
    </w:rPr>
  </w:style>
  <w:style w:type="paragraph" w:styleId="3">
    <w:name w:val="Body Text First Indent"/>
    <w:next w:val="2"/>
    <w:qFormat/>
    <w:uiPriority w:val="0"/>
    <w:pPr>
      <w:widowControl w:val="0"/>
      <w:jc w:val="both"/>
    </w:pPr>
    <w:rPr>
      <w:rFonts w:ascii="Times New Roman" w:hAnsi="Times New Roman" w:eastAsia="宋体" w:cs="Times New Roman"/>
      <w:sz w:val="32"/>
      <w:szCs w:val="24"/>
      <w:lang w:val="en-US" w:eastAsia="zh-CN" w:bidi="ar-SA"/>
    </w:rPr>
  </w:style>
  <w:style w:type="paragraph" w:styleId="4">
    <w:name w:val="Subtitle"/>
    <w:basedOn w:val="1"/>
    <w:next w:val="1"/>
    <w:qFormat/>
    <w:uiPriority w:val="0"/>
    <w:pPr>
      <w:spacing w:before="240" w:beforeLines="0" w:beforeAutospacing="0" w:after="60" w:afterLines="0" w:afterAutospacing="0" w:line="312" w:lineRule="auto"/>
      <w:jc w:val="center"/>
      <w:outlineLvl w:val="1"/>
    </w:pPr>
    <w:rPr>
      <w:rFonts w:ascii="Arial" w:hAnsi="Arial"/>
      <w:b/>
      <w:kern w:val="28"/>
      <w:sz w:val="32"/>
    </w:rPr>
  </w:style>
  <w:style w:type="paragraph" w:styleId="5">
    <w:name w:val="Normal (Web)"/>
    <w:basedOn w:val="1"/>
    <w:unhideWhenUsed/>
    <w:qFormat/>
    <w:uiPriority w:val="99"/>
    <w:pPr>
      <w:spacing w:before="100" w:beforeAutospacing="1" w:after="100" w:afterAutospacing="1"/>
      <w:ind w:left="0" w:right="0"/>
      <w:jc w:val="left"/>
    </w:pPr>
    <w:rPr>
      <w:kern w:val="0"/>
      <w:sz w:val="24"/>
      <w:lang w:val="en-US" w:eastAsia="zh-CN" w:bidi="ar-SA"/>
    </w:rPr>
  </w:style>
  <w:style w:type="character" w:styleId="8">
    <w:name w:val="Strong"/>
    <w:qFormat/>
    <w:uiPriority w:val="22"/>
    <w:rPr>
      <w:b/>
      <w:bCs/>
    </w:rPr>
  </w:style>
  <w:style w:type="paragraph" w:customStyle="1" w:styleId="9">
    <w:name w:val="列出段落1"/>
    <w:basedOn w:val="1"/>
    <w:qFormat/>
    <w:uiPriority w:val="0"/>
    <w:pPr>
      <w:ind w:firstLine="420" w:firstLineChars="200"/>
    </w:pPr>
    <w:rPr>
      <w:rFonts w:ascii="Calibri" w:hAnsi="Calibri" w:eastAsia="宋体" w:cs="Times New Roman"/>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24</TotalTime>
  <ScaleCrop>false</ScaleCrop>
  <LinksUpToDate>false</LinksUpToDate>
  <CharactersWithSpaces>0</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2023-10-10T17:34:00Z</dcterms:created>
  <dc:creator>青柠</dc:creator>
  <cp:lastModifiedBy>user</cp:lastModifiedBy>
  <cp:lastPrinted>2023-11-30T08:55:43Z</cp:lastPrinted>
  <dcterms:modified xsi:type="dcterms:W3CDTF">2023-11-30T09:04:32Z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9BB011465D1C47BDBEF121D474F533BE_13</vt:lpwstr>
  </property>
</Properties>
</file>