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D91" w:rsidRDefault="002D0D91" w:rsidP="002D0D91">
      <w:pPr>
        <w:pageBreakBefore/>
        <w:autoSpaceDE w:val="0"/>
        <w:adjustRightInd w:val="0"/>
        <w:spacing w:line="360" w:lineRule="auto"/>
        <w:rPr>
          <w:rFonts w:ascii="Times New Roman" w:hAnsi="Times New Roman"/>
          <w:b/>
          <w:bCs/>
          <w:color w:val="000000"/>
          <w:sz w:val="28"/>
          <w:szCs w:val="28"/>
        </w:rPr>
      </w:pPr>
      <w:r>
        <w:rPr>
          <w:rFonts w:ascii="宋体" w:hAnsi="宋体"/>
          <w:b/>
          <w:bCs/>
          <w:color w:val="000000"/>
          <w:sz w:val="28"/>
          <w:szCs w:val="28"/>
        </w:rPr>
        <w:t>附件</w:t>
      </w:r>
      <w:r>
        <w:rPr>
          <w:rFonts w:ascii="Times New Roman" w:hAnsi="Times New Roman"/>
          <w:b/>
          <w:bCs/>
          <w:color w:val="000000"/>
          <w:sz w:val="28"/>
          <w:szCs w:val="28"/>
        </w:rPr>
        <w:t>4</w:t>
      </w:r>
    </w:p>
    <w:p w:rsidR="002D0D91" w:rsidRDefault="002D0D91" w:rsidP="002D0D91">
      <w:pPr>
        <w:spacing w:line="600" w:lineRule="exact"/>
        <w:jc w:val="center"/>
        <w:rPr>
          <w:rFonts w:ascii="仿宋_GB2312" w:eastAsia="仿宋_GB2312"/>
          <w:b/>
          <w:bCs/>
          <w:sz w:val="44"/>
          <w:szCs w:val="44"/>
        </w:rPr>
      </w:pPr>
      <w:r>
        <w:rPr>
          <w:rFonts w:ascii="仿宋_GB2312" w:eastAsia="仿宋_GB2312" w:hint="eastAsia"/>
          <w:b/>
          <w:bCs/>
          <w:sz w:val="44"/>
          <w:szCs w:val="44"/>
        </w:rPr>
        <w:t>不合格项目解读</w:t>
      </w:r>
    </w:p>
    <w:p w:rsidR="002D0D91" w:rsidRDefault="002D0D91" w:rsidP="002D0D91">
      <w:pPr>
        <w:spacing w:line="600" w:lineRule="exact"/>
        <w:jc w:val="center"/>
        <w:rPr>
          <w:rFonts w:ascii="仿宋_GB2312" w:eastAsia="仿宋_GB2312" w:hint="eastAsia"/>
          <w:b/>
          <w:bCs/>
          <w:sz w:val="44"/>
          <w:szCs w:val="44"/>
        </w:rPr>
      </w:pPr>
      <w:r>
        <w:rPr>
          <w:rFonts w:ascii="仿宋_GB2312" w:eastAsia="仿宋_GB2312" w:hint="eastAsia"/>
          <w:b/>
          <w:bCs/>
          <w:sz w:val="44"/>
          <w:szCs w:val="44"/>
        </w:rPr>
        <w:t xml:space="preserve"> </w:t>
      </w:r>
    </w:p>
    <w:p w:rsidR="002D0D91" w:rsidRDefault="002D0D91" w:rsidP="002D0D91">
      <w:pPr>
        <w:adjustRightInd w:val="0"/>
        <w:spacing w:line="600" w:lineRule="exact"/>
        <w:ind w:firstLineChars="200" w:firstLine="643"/>
        <w:outlineLvl w:val="0"/>
        <w:rPr>
          <w:rFonts w:ascii="仿宋_GB2312" w:eastAsia="仿宋_GB2312" w:hint="eastAsia"/>
          <w:b/>
          <w:bCs/>
          <w:sz w:val="32"/>
          <w:szCs w:val="32"/>
        </w:rPr>
      </w:pPr>
      <w:r>
        <w:rPr>
          <w:rFonts w:ascii="仿宋_GB2312" w:eastAsia="仿宋_GB2312" w:hint="eastAsia"/>
          <w:b/>
          <w:bCs/>
          <w:sz w:val="32"/>
          <w:szCs w:val="32"/>
        </w:rPr>
        <w:t>一、香蕉和普通白菜中不合格项目吡虫啉解读</w:t>
      </w:r>
    </w:p>
    <w:p w:rsidR="002D0D91" w:rsidRDefault="002D0D91" w:rsidP="002D0D91">
      <w:pPr>
        <w:widowControl/>
        <w:shd w:val="clear" w:color="auto" w:fill="FFFFFF"/>
        <w:autoSpaceDE w:val="0"/>
        <w:spacing w:line="360" w:lineRule="auto"/>
        <w:ind w:firstLineChars="200" w:firstLine="664"/>
        <w:jc w:val="left"/>
        <w:rPr>
          <w:rFonts w:ascii="仿宋_GB2312" w:eastAsia="仿宋_GB2312" w:hint="eastAsia"/>
          <w:color w:val="000000"/>
          <w:spacing w:val="6"/>
          <w:kern w:val="0"/>
          <w:sz w:val="32"/>
          <w:szCs w:val="32"/>
        </w:rPr>
      </w:pPr>
      <w:r>
        <w:rPr>
          <w:rFonts w:ascii="仿宋_GB2312" w:eastAsia="仿宋_GB2312" w:hint="eastAsia"/>
          <w:color w:val="000000"/>
          <w:spacing w:val="6"/>
          <w:kern w:val="0"/>
          <w:sz w:val="32"/>
          <w:szCs w:val="32"/>
        </w:rPr>
        <w:t>吡虫啉属氯化烟酰类杀虫剂，具有广谱、高效、低毒等特点《食品安全国家标准 食品中农药最大残留限量》（GB 2763—2021）中规定，吡虫啉在香蕉中的最大残留限量值为0.05mg/kg，在普通白菜中的最大残留限量值0.5mg/kg。少量的农药残留不会引起人体急性中毒，但长期食用农药残留超标的食品，容易在人体内产生累计毒性，对人体健康产生不良影响。</w:t>
      </w:r>
    </w:p>
    <w:p w:rsidR="002D0D91" w:rsidRDefault="002D0D91" w:rsidP="002D0D91">
      <w:pPr>
        <w:widowControl/>
        <w:shd w:val="clear" w:color="auto" w:fill="FFFFFF"/>
        <w:autoSpaceDE w:val="0"/>
        <w:spacing w:line="360" w:lineRule="auto"/>
        <w:ind w:firstLineChars="200" w:firstLine="664"/>
        <w:jc w:val="left"/>
        <w:rPr>
          <w:rFonts w:ascii="仿宋_GB2312" w:eastAsia="仿宋_GB2312" w:hint="eastAsia"/>
          <w:color w:val="000000"/>
          <w:spacing w:val="6"/>
          <w:kern w:val="0"/>
          <w:sz w:val="32"/>
          <w:szCs w:val="32"/>
        </w:rPr>
      </w:pPr>
      <w:r>
        <w:rPr>
          <w:rFonts w:ascii="仿宋_GB2312" w:eastAsia="仿宋_GB2312" w:hint="eastAsia"/>
          <w:color w:val="000000"/>
          <w:spacing w:val="6"/>
          <w:kern w:val="0"/>
          <w:sz w:val="32"/>
          <w:szCs w:val="32"/>
        </w:rPr>
        <w:t>吡虫啉超标的原因，可能是为快速控制虫害施药量过大，或未遵守采摘间隔期规定，致使上市销售时产品中的药物残留量未降解至标准限量以下。</w:t>
      </w:r>
    </w:p>
    <w:p w:rsidR="002D0D91" w:rsidRDefault="002D0D91" w:rsidP="002D0D91">
      <w:pPr>
        <w:numPr>
          <w:ilvl w:val="0"/>
          <w:numId w:val="1"/>
        </w:numPr>
        <w:autoSpaceDE w:val="0"/>
        <w:spacing w:line="360" w:lineRule="auto"/>
        <w:ind w:firstLineChars="200" w:firstLine="643"/>
        <w:rPr>
          <w:rFonts w:ascii="仿宋_GB2312" w:eastAsia="仿宋_GB2312" w:hint="eastAsia"/>
          <w:b/>
          <w:bCs/>
          <w:sz w:val="32"/>
          <w:szCs w:val="32"/>
        </w:rPr>
      </w:pPr>
      <w:r>
        <w:rPr>
          <w:rFonts w:ascii="仿宋_GB2312" w:eastAsia="仿宋_GB2312" w:hint="eastAsia"/>
          <w:b/>
          <w:bCs/>
          <w:sz w:val="32"/>
          <w:szCs w:val="32"/>
        </w:rPr>
        <w:t>豆芽中不合格项目4-氯苯氧乙酸钠解读</w:t>
      </w:r>
    </w:p>
    <w:p w:rsidR="002D0D91" w:rsidRDefault="002D0D91" w:rsidP="002D0D91">
      <w:pPr>
        <w:widowControl/>
        <w:numPr>
          <w:ilvl w:val="0"/>
          <w:numId w:val="2"/>
        </w:numPr>
        <w:shd w:val="clear" w:color="auto" w:fill="FFFFFF"/>
        <w:autoSpaceDE w:val="0"/>
        <w:spacing w:line="360" w:lineRule="auto"/>
        <w:ind w:firstLineChars="200" w:firstLine="664"/>
        <w:jc w:val="left"/>
        <w:rPr>
          <w:rFonts w:ascii="仿宋_GB2312" w:eastAsia="仿宋_GB2312" w:hint="eastAsia"/>
          <w:color w:val="000000"/>
          <w:spacing w:val="6"/>
          <w:kern w:val="0"/>
          <w:sz w:val="32"/>
          <w:szCs w:val="32"/>
        </w:rPr>
      </w:pPr>
      <w:r>
        <w:rPr>
          <w:rFonts w:ascii="仿宋_GB2312" w:eastAsia="仿宋_GB2312" w:hint="eastAsia"/>
          <w:color w:val="000000"/>
          <w:spacing w:val="6"/>
          <w:kern w:val="0"/>
          <w:sz w:val="32"/>
          <w:szCs w:val="32"/>
        </w:rPr>
        <w:t>氯苯氧乙酸钠，俗称促生灵、番茄灵、防落素，为最常添加的植物生长调节剂，广泛用在农业、果树和园艺作物从发芽到收获的各个阶段。4-氯苯氧乙酸钠可促进豆芽肥嫩、粗壮，提高豆芽产量。长期食用 4-CPANa 残留过量的豆芽，可能会给身体带来危害。国家食品药品监督管理总局、农业部、国家卫生和计划生育委员会发布的《关于豆芽生产过程中禁止使用 6-苄基腺 嘌呤等物质的公</w:t>
      </w:r>
      <w:r>
        <w:rPr>
          <w:rFonts w:ascii="仿宋_GB2312" w:eastAsia="仿宋_GB2312" w:hint="eastAsia"/>
          <w:color w:val="000000"/>
          <w:spacing w:val="6"/>
          <w:kern w:val="0"/>
          <w:sz w:val="32"/>
          <w:szCs w:val="32"/>
        </w:rPr>
        <w:lastRenderedPageBreak/>
        <w:t>告（2015 年第 11 号）》中明确，为确保豆芽食用安全，生产经营企业不得在豆芽生产过程中使用4-氯苯氧乙酸钠，豆芽经营者不得经营含有 4-氯苯氧乙酸钠的豆芽。</w:t>
      </w:r>
    </w:p>
    <w:p w:rsidR="002D0D91" w:rsidRDefault="002D0D91" w:rsidP="002D0D91">
      <w:pPr>
        <w:numPr>
          <w:ilvl w:val="0"/>
          <w:numId w:val="1"/>
        </w:numPr>
        <w:autoSpaceDE w:val="0"/>
        <w:spacing w:line="360" w:lineRule="auto"/>
        <w:ind w:firstLineChars="200" w:firstLine="643"/>
        <w:rPr>
          <w:rFonts w:ascii="仿宋_GB2312" w:eastAsia="仿宋_GB2312" w:hint="eastAsia"/>
          <w:b/>
          <w:bCs/>
          <w:sz w:val="32"/>
          <w:szCs w:val="32"/>
        </w:rPr>
      </w:pPr>
      <w:r>
        <w:rPr>
          <w:rFonts w:ascii="仿宋_GB2312" w:eastAsia="仿宋_GB2312" w:hint="eastAsia"/>
          <w:b/>
          <w:bCs/>
          <w:sz w:val="32"/>
          <w:szCs w:val="32"/>
        </w:rPr>
        <w:t>山药中不合格项目咪鲜胺和咪鲜胺锰盐解读</w:t>
      </w:r>
    </w:p>
    <w:p w:rsidR="002D0D91" w:rsidRDefault="002D0D91" w:rsidP="002D0D91">
      <w:pPr>
        <w:widowControl/>
        <w:shd w:val="clear" w:color="auto" w:fill="FFFFFF"/>
        <w:autoSpaceDE w:val="0"/>
        <w:spacing w:line="360" w:lineRule="auto"/>
        <w:ind w:firstLineChars="200" w:firstLine="664"/>
        <w:jc w:val="left"/>
        <w:rPr>
          <w:rFonts w:ascii="仿宋_GB2312" w:eastAsia="仿宋_GB2312" w:hint="eastAsia"/>
          <w:color w:val="000000"/>
          <w:spacing w:val="6"/>
          <w:kern w:val="0"/>
          <w:sz w:val="32"/>
          <w:szCs w:val="32"/>
        </w:rPr>
      </w:pPr>
      <w:r>
        <w:rPr>
          <w:rFonts w:ascii="仿宋_GB2312" w:eastAsia="仿宋_GB2312" w:hint="eastAsia"/>
          <w:color w:val="000000"/>
          <w:spacing w:val="6"/>
          <w:kern w:val="0"/>
          <w:sz w:val="32"/>
          <w:szCs w:val="32"/>
        </w:rPr>
        <w:t>咪鲜胺和咪鲜胺锰盐是一种广谱高效杀菌剂。少量的农药残留不会引起人体急性中毒，但长期食用农药残留超标的食品，对人体健康可能有一定影响。根据《食品安全国家标准 食品中农药最大残留限量》（GB 2763-2021）中的规定，山药中咪鲜胺的最大残留限量值为0.3mg/kg。</w:t>
      </w:r>
    </w:p>
    <w:p w:rsidR="002D0D91" w:rsidRDefault="002D0D91" w:rsidP="002D0D91">
      <w:pPr>
        <w:numPr>
          <w:ilvl w:val="0"/>
          <w:numId w:val="1"/>
        </w:numPr>
        <w:autoSpaceDE w:val="0"/>
        <w:spacing w:line="360" w:lineRule="auto"/>
        <w:ind w:firstLineChars="200" w:firstLine="643"/>
        <w:rPr>
          <w:rFonts w:ascii="仿宋_GB2312" w:eastAsia="仿宋_GB2312" w:hint="eastAsia"/>
          <w:b/>
          <w:bCs/>
          <w:sz w:val="32"/>
          <w:szCs w:val="32"/>
        </w:rPr>
      </w:pPr>
      <w:r>
        <w:rPr>
          <w:rFonts w:ascii="仿宋_GB2312" w:eastAsia="仿宋_GB2312" w:hint="eastAsia"/>
          <w:b/>
          <w:bCs/>
          <w:sz w:val="32"/>
          <w:szCs w:val="32"/>
        </w:rPr>
        <w:t>韭菜中不合格项目镉解读</w:t>
      </w:r>
    </w:p>
    <w:p w:rsidR="002D0D91" w:rsidRDefault="002D0D91" w:rsidP="002D0D91">
      <w:pPr>
        <w:widowControl/>
        <w:shd w:val="clear" w:color="auto" w:fill="FFFFFF"/>
        <w:autoSpaceDE w:val="0"/>
        <w:spacing w:line="360" w:lineRule="auto"/>
        <w:ind w:firstLineChars="200" w:firstLine="664"/>
        <w:jc w:val="left"/>
        <w:rPr>
          <w:rFonts w:ascii="仿宋_GB2312" w:eastAsia="仿宋_GB2312" w:hint="eastAsia"/>
          <w:color w:val="000000"/>
          <w:spacing w:val="6"/>
          <w:kern w:val="0"/>
          <w:sz w:val="32"/>
          <w:szCs w:val="32"/>
        </w:rPr>
      </w:pPr>
      <w:r>
        <w:rPr>
          <w:rFonts w:ascii="仿宋_GB2312" w:eastAsia="仿宋_GB2312" w:hint="eastAsia"/>
          <w:color w:val="000000"/>
          <w:spacing w:val="6"/>
          <w:kern w:val="0"/>
          <w:sz w:val="32"/>
          <w:szCs w:val="32"/>
        </w:rPr>
        <w:t xml:space="preserve">镉是一种蓄积性的重金属元素，主要损害肾脏、骨骼和消化系统。由于镉排泄缓慢，可对肾脏和肝脏造成伤害，还可以造成骨质疏松和软化。根据《食品安全国家标准 食品中污染物限量》（GB 2762-2022），韭菜中镉限量为 0.05mg/kg。 </w:t>
      </w:r>
    </w:p>
    <w:p w:rsidR="002D0D91" w:rsidRDefault="002D0D91" w:rsidP="002D0D91">
      <w:pPr>
        <w:numPr>
          <w:ilvl w:val="0"/>
          <w:numId w:val="1"/>
        </w:numPr>
        <w:autoSpaceDE w:val="0"/>
        <w:spacing w:line="360" w:lineRule="auto"/>
        <w:ind w:firstLineChars="200" w:firstLine="643"/>
        <w:rPr>
          <w:rFonts w:ascii="仿宋_GB2312" w:eastAsia="仿宋_GB2312" w:hint="eastAsia"/>
          <w:b/>
          <w:bCs/>
          <w:sz w:val="32"/>
          <w:szCs w:val="32"/>
        </w:rPr>
      </w:pPr>
      <w:r>
        <w:rPr>
          <w:rFonts w:ascii="仿宋_GB2312" w:eastAsia="仿宋_GB2312" w:hint="eastAsia"/>
          <w:b/>
          <w:bCs/>
          <w:sz w:val="32"/>
          <w:szCs w:val="32"/>
        </w:rPr>
        <w:t>姜中不合格项目毒死蜱解读</w:t>
      </w:r>
    </w:p>
    <w:p w:rsidR="002D0D91" w:rsidRDefault="002D0D91" w:rsidP="002D0D91">
      <w:pPr>
        <w:widowControl/>
        <w:shd w:val="clear" w:color="auto" w:fill="FFFFFF"/>
        <w:autoSpaceDE w:val="0"/>
        <w:spacing w:line="360" w:lineRule="auto"/>
        <w:ind w:firstLineChars="200" w:firstLine="664"/>
        <w:jc w:val="left"/>
        <w:rPr>
          <w:rFonts w:ascii="仿宋_GB2312" w:eastAsia="仿宋_GB2312" w:hint="eastAsia"/>
          <w:color w:val="000000"/>
          <w:spacing w:val="6"/>
          <w:kern w:val="0"/>
          <w:sz w:val="32"/>
          <w:szCs w:val="32"/>
        </w:rPr>
      </w:pPr>
      <w:r>
        <w:rPr>
          <w:rFonts w:ascii="仿宋_GB2312" w:eastAsia="仿宋_GB2312" w:hint="eastAsia"/>
          <w:color w:val="000000"/>
          <w:spacing w:val="6"/>
          <w:kern w:val="0"/>
          <w:sz w:val="32"/>
          <w:szCs w:val="32"/>
        </w:rPr>
        <w:t>毒死蜱又名氯吡硫磷，是一种硫代磷酸酯类有机磷杀虫、杀螨剂，具有良好的触杀、胃毒和熏蒸作用。毒死蜱对蜜蜂、鱼类等水生生物、家蚕有毒。少量的农药残留不会引起人体急性中毒，但长期食用毒死蜱超标的食品，对人体健康可能有一定影响。根据《食品安全国家标准 食</w:t>
      </w:r>
      <w:r>
        <w:rPr>
          <w:rFonts w:ascii="仿宋_GB2312" w:eastAsia="仿宋_GB2312" w:hint="eastAsia"/>
          <w:color w:val="000000"/>
          <w:spacing w:val="6"/>
          <w:kern w:val="0"/>
          <w:sz w:val="32"/>
          <w:szCs w:val="32"/>
        </w:rPr>
        <w:lastRenderedPageBreak/>
        <w:t>品中农药最大残留限量》（GB 2763-2021）中的规定，姜中毒死蜱限量为 0.02mg/kg。</w:t>
      </w:r>
    </w:p>
    <w:p w:rsidR="002D0D91" w:rsidRDefault="002D0D91" w:rsidP="002D0D91">
      <w:pPr>
        <w:numPr>
          <w:ilvl w:val="0"/>
          <w:numId w:val="1"/>
        </w:numPr>
        <w:autoSpaceDE w:val="0"/>
        <w:spacing w:line="360" w:lineRule="auto"/>
        <w:ind w:firstLineChars="200" w:firstLine="643"/>
        <w:rPr>
          <w:rFonts w:ascii="仿宋_GB2312" w:eastAsia="仿宋_GB2312" w:hint="eastAsia"/>
          <w:b/>
          <w:bCs/>
          <w:sz w:val="32"/>
          <w:szCs w:val="32"/>
        </w:rPr>
      </w:pPr>
      <w:r>
        <w:rPr>
          <w:rFonts w:ascii="仿宋_GB2312" w:eastAsia="仿宋_GB2312" w:hint="eastAsia"/>
          <w:b/>
          <w:bCs/>
          <w:sz w:val="32"/>
          <w:szCs w:val="32"/>
        </w:rPr>
        <w:t>煎炸过程用油中不合格项目极性组分解读</w:t>
      </w:r>
    </w:p>
    <w:p w:rsidR="002D0D91" w:rsidRDefault="002D0D91" w:rsidP="002D0D91">
      <w:pPr>
        <w:widowControl/>
        <w:shd w:val="clear" w:color="auto" w:fill="FFFFFF"/>
        <w:autoSpaceDE w:val="0"/>
        <w:spacing w:line="360" w:lineRule="auto"/>
        <w:ind w:firstLineChars="200" w:firstLine="664"/>
        <w:jc w:val="left"/>
        <w:rPr>
          <w:rFonts w:ascii="仿宋_GB2312" w:eastAsia="仿宋_GB2312" w:hint="eastAsia"/>
          <w:color w:val="000000"/>
          <w:spacing w:val="6"/>
          <w:kern w:val="0"/>
          <w:sz w:val="32"/>
          <w:szCs w:val="32"/>
        </w:rPr>
      </w:pPr>
      <w:r>
        <w:rPr>
          <w:rFonts w:ascii="仿宋_GB2312" w:eastAsia="仿宋_GB2312" w:hint="eastAsia"/>
          <w:color w:val="000000"/>
          <w:spacing w:val="6"/>
          <w:kern w:val="0"/>
          <w:sz w:val="32"/>
          <w:szCs w:val="32"/>
        </w:rPr>
        <w:t xml:space="preserve">极性组分是食用油在高温煎炸过程中所产生的比正常油脂分子极性大的一些成分。长期食用过度煎炸的食用植物油，其热氧化产物、热氧化聚合产物对人体健康不利。极性组分不符合标准要求，可能原因是餐饮加工用油反复使用，使用次数过多所致。 根据《食品安全国家标准 植物油》（GB 2716-2018）中的规定，煎炸过程中的食用植物油中极性组分应≤27%。 </w:t>
      </w:r>
    </w:p>
    <w:p w:rsidR="002D0D91" w:rsidRDefault="002D0D91" w:rsidP="002D0D91">
      <w:pPr>
        <w:widowControl/>
        <w:shd w:val="clear" w:color="auto" w:fill="FFFFFF"/>
        <w:autoSpaceDE w:val="0"/>
        <w:spacing w:line="360" w:lineRule="auto"/>
        <w:ind w:firstLineChars="200" w:firstLine="664"/>
        <w:jc w:val="left"/>
        <w:rPr>
          <w:rFonts w:ascii="仿宋_GB2312" w:eastAsia="仿宋_GB2312" w:hint="eastAsia"/>
          <w:color w:val="000000"/>
          <w:spacing w:val="6"/>
          <w:kern w:val="0"/>
          <w:sz w:val="32"/>
          <w:szCs w:val="32"/>
        </w:rPr>
      </w:pPr>
      <w:r>
        <w:rPr>
          <w:rFonts w:ascii="仿宋_GB2312" w:eastAsia="仿宋_GB2312" w:hint="eastAsia"/>
          <w:color w:val="000000"/>
          <w:spacing w:val="6"/>
          <w:kern w:val="0"/>
          <w:sz w:val="32"/>
          <w:szCs w:val="32"/>
        </w:rPr>
        <w:t xml:space="preserve"> </w:t>
      </w:r>
    </w:p>
    <w:p w:rsidR="001A1C6A" w:rsidRPr="002D0D91" w:rsidRDefault="001A1C6A" w:rsidP="002D0D91">
      <w:pPr>
        <w:spacing w:line="600" w:lineRule="exact"/>
        <w:rPr>
          <w:rFonts w:ascii="仿宋_GB2312" w:eastAsia="仿宋_GB2312" w:hAnsi="Times New Roman"/>
          <w:sz w:val="32"/>
          <w:szCs w:val="32"/>
        </w:rPr>
      </w:pPr>
    </w:p>
    <w:sectPr w:rsidR="001A1C6A" w:rsidRPr="002D0D91" w:rsidSect="001A1C6A">
      <w:footerReference w:type="even" r:id="rId7"/>
      <w:footerReference w:type="default" r:id="rId8"/>
      <w:foot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55E2" w:rsidRDefault="009255E2" w:rsidP="001A1C6A">
      <w:r>
        <w:separator/>
      </w:r>
    </w:p>
  </w:endnote>
  <w:endnote w:type="continuationSeparator" w:id="1">
    <w:p w:rsidR="009255E2" w:rsidRDefault="009255E2" w:rsidP="001A1C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C6A" w:rsidRDefault="001A1C6A">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C6A" w:rsidRDefault="001A1C6A">
    <w:pPr>
      <w:pStyle w:val="a3"/>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1C6A" w:rsidRDefault="001A1C6A">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55E2" w:rsidRDefault="009255E2" w:rsidP="001A1C6A">
      <w:r>
        <w:separator/>
      </w:r>
    </w:p>
  </w:footnote>
  <w:footnote w:type="continuationSeparator" w:id="1">
    <w:p w:rsidR="009255E2" w:rsidRDefault="009255E2" w:rsidP="001A1C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311C0"/>
    <w:multiLevelType w:val="multilevel"/>
    <w:tmpl w:val="32E625B2"/>
    <w:lvl w:ilvl="0">
      <w:start w:val="4"/>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952394B"/>
    <w:multiLevelType w:val="multilevel"/>
    <w:tmpl w:val="73E8E90C"/>
    <w:lvl w:ilvl="0">
      <w:start w:val="2"/>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embedSystemFonts/>
  <w:bordersDoNotSurroundHeader/>
  <w:bordersDoNotSurroundFooter/>
  <w:defaultTabStop w:val="420"/>
  <w:drawingGridVerticalSpacing w:val="156"/>
  <w:noPunctuationKerning/>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TY5NDQ4Zjk3Y2M4Yjg0NDgwODJlYzMyZmJkODcyMGYifQ=="/>
  </w:docVars>
  <w:rsids>
    <w:rsidRoot w:val="721B0D0A"/>
    <w:rsid w:val="A7FEF6C1"/>
    <w:rsid w:val="00022051"/>
    <w:rsid w:val="00071276"/>
    <w:rsid w:val="00077FE9"/>
    <w:rsid w:val="000B5490"/>
    <w:rsid w:val="00142874"/>
    <w:rsid w:val="00172EBE"/>
    <w:rsid w:val="001A1C6A"/>
    <w:rsid w:val="002D0D91"/>
    <w:rsid w:val="003C66EB"/>
    <w:rsid w:val="00415561"/>
    <w:rsid w:val="00440982"/>
    <w:rsid w:val="004743A9"/>
    <w:rsid w:val="004C64D7"/>
    <w:rsid w:val="005625E0"/>
    <w:rsid w:val="00565810"/>
    <w:rsid w:val="005A1840"/>
    <w:rsid w:val="005B27C6"/>
    <w:rsid w:val="005C4AB0"/>
    <w:rsid w:val="00621FAC"/>
    <w:rsid w:val="00691209"/>
    <w:rsid w:val="006D5C69"/>
    <w:rsid w:val="00710555"/>
    <w:rsid w:val="00735430"/>
    <w:rsid w:val="00742060"/>
    <w:rsid w:val="00753C1A"/>
    <w:rsid w:val="007871A9"/>
    <w:rsid w:val="007D2448"/>
    <w:rsid w:val="008A07CF"/>
    <w:rsid w:val="008E3B9A"/>
    <w:rsid w:val="009255E2"/>
    <w:rsid w:val="00971C97"/>
    <w:rsid w:val="009B4330"/>
    <w:rsid w:val="009B6884"/>
    <w:rsid w:val="00A33E96"/>
    <w:rsid w:val="00A4260A"/>
    <w:rsid w:val="00AC2730"/>
    <w:rsid w:val="00AC4436"/>
    <w:rsid w:val="00B01811"/>
    <w:rsid w:val="00B35D81"/>
    <w:rsid w:val="00C52D7F"/>
    <w:rsid w:val="00CF7668"/>
    <w:rsid w:val="00D72B4D"/>
    <w:rsid w:val="00D95DE1"/>
    <w:rsid w:val="00E13B2A"/>
    <w:rsid w:val="00E1528E"/>
    <w:rsid w:val="00E21932"/>
    <w:rsid w:val="00E4335D"/>
    <w:rsid w:val="00F166D1"/>
    <w:rsid w:val="03E038B0"/>
    <w:rsid w:val="05970F48"/>
    <w:rsid w:val="08982BF2"/>
    <w:rsid w:val="11D01B82"/>
    <w:rsid w:val="1A0379A9"/>
    <w:rsid w:val="1CCD2C6B"/>
    <w:rsid w:val="26465FD9"/>
    <w:rsid w:val="2A314E5F"/>
    <w:rsid w:val="2B1619D6"/>
    <w:rsid w:val="30014DCB"/>
    <w:rsid w:val="37D9442E"/>
    <w:rsid w:val="3A3A0F35"/>
    <w:rsid w:val="3DE12B6F"/>
    <w:rsid w:val="406D49A1"/>
    <w:rsid w:val="42D76E24"/>
    <w:rsid w:val="46244F73"/>
    <w:rsid w:val="4D4C781A"/>
    <w:rsid w:val="588A7A3B"/>
    <w:rsid w:val="5EE4263B"/>
    <w:rsid w:val="5F0E72D8"/>
    <w:rsid w:val="5F1D3B2C"/>
    <w:rsid w:val="721B0D0A"/>
    <w:rsid w:val="75850FF6"/>
    <w:rsid w:val="7F6065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uiPriority="10"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D0D91"/>
    <w:pPr>
      <w:widowControl w:val="0"/>
      <w:jc w:val="both"/>
    </w:pPr>
    <w:rPr>
      <w:rFonts w:ascii="Calibri" w:hAnsi="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1A1C6A"/>
    <w:pPr>
      <w:tabs>
        <w:tab w:val="center" w:pos="4153"/>
        <w:tab w:val="right" w:pos="8306"/>
      </w:tabs>
      <w:snapToGrid w:val="0"/>
      <w:spacing w:line="240" w:lineRule="atLeast"/>
      <w:ind w:firstLineChars="200" w:firstLine="200"/>
      <w:jc w:val="left"/>
    </w:pPr>
    <w:rPr>
      <w:rFonts w:ascii="Times New Roman" w:eastAsia="仿宋_GB2312" w:hAnsi="Times New Roman"/>
      <w:sz w:val="18"/>
      <w:szCs w:val="18"/>
    </w:rPr>
  </w:style>
  <w:style w:type="paragraph" w:styleId="a4">
    <w:name w:val="header"/>
    <w:basedOn w:val="a"/>
    <w:link w:val="Char"/>
    <w:qFormat/>
    <w:rsid w:val="001A1C6A"/>
    <w:pPr>
      <w:pBdr>
        <w:bottom w:val="single" w:sz="6" w:space="1" w:color="auto"/>
      </w:pBdr>
      <w:tabs>
        <w:tab w:val="center" w:pos="4153"/>
        <w:tab w:val="right" w:pos="8306"/>
      </w:tabs>
      <w:snapToGrid w:val="0"/>
      <w:jc w:val="center"/>
    </w:pPr>
    <w:rPr>
      <w:sz w:val="18"/>
      <w:szCs w:val="18"/>
    </w:rPr>
  </w:style>
  <w:style w:type="paragraph" w:styleId="a5">
    <w:name w:val="Title"/>
    <w:basedOn w:val="a"/>
    <w:next w:val="a"/>
    <w:uiPriority w:val="10"/>
    <w:qFormat/>
    <w:rsid w:val="001A1C6A"/>
    <w:pPr>
      <w:spacing w:before="240" w:after="60"/>
      <w:jc w:val="center"/>
      <w:outlineLvl w:val="0"/>
    </w:pPr>
    <w:rPr>
      <w:rFonts w:asciiTheme="majorHAnsi" w:hAnsiTheme="majorHAnsi" w:cstheme="majorBidi"/>
      <w:b/>
      <w:bCs/>
      <w:sz w:val="32"/>
      <w:szCs w:val="32"/>
    </w:rPr>
  </w:style>
  <w:style w:type="character" w:styleId="a6">
    <w:name w:val="Strong"/>
    <w:basedOn w:val="a0"/>
    <w:uiPriority w:val="22"/>
    <w:qFormat/>
    <w:rsid w:val="001A1C6A"/>
    <w:rPr>
      <w:b/>
      <w:bCs/>
    </w:rPr>
  </w:style>
  <w:style w:type="character" w:customStyle="1" w:styleId="font111">
    <w:name w:val="font111"/>
    <w:basedOn w:val="a0"/>
    <w:qFormat/>
    <w:rsid w:val="001A1C6A"/>
    <w:rPr>
      <w:rFonts w:ascii="Times New Roman" w:hAnsi="Times New Roman" w:cs="Times New Roman" w:hint="default"/>
      <w:color w:val="000000"/>
      <w:sz w:val="32"/>
      <w:szCs w:val="32"/>
      <w:u w:val="none"/>
    </w:rPr>
  </w:style>
  <w:style w:type="character" w:customStyle="1" w:styleId="font81">
    <w:name w:val="font81"/>
    <w:basedOn w:val="a0"/>
    <w:qFormat/>
    <w:rsid w:val="001A1C6A"/>
    <w:rPr>
      <w:rFonts w:ascii="Times New Roman" w:hAnsi="Times New Roman" w:cs="Times New Roman" w:hint="default"/>
      <w:color w:val="000000"/>
      <w:sz w:val="18"/>
      <w:szCs w:val="18"/>
      <w:u w:val="none"/>
    </w:rPr>
  </w:style>
  <w:style w:type="character" w:customStyle="1" w:styleId="font01">
    <w:name w:val="font01"/>
    <w:basedOn w:val="a0"/>
    <w:qFormat/>
    <w:rsid w:val="001A1C6A"/>
    <w:rPr>
      <w:rFonts w:ascii="宋体" w:eastAsia="宋体" w:hAnsi="宋体" w:cs="宋体"/>
      <w:color w:val="000000"/>
      <w:sz w:val="18"/>
      <w:szCs w:val="18"/>
      <w:u w:val="none"/>
    </w:rPr>
  </w:style>
  <w:style w:type="character" w:customStyle="1" w:styleId="font101">
    <w:name w:val="font101"/>
    <w:basedOn w:val="a0"/>
    <w:qFormat/>
    <w:rsid w:val="001A1C6A"/>
    <w:rPr>
      <w:rFonts w:ascii="宋体" w:eastAsia="宋体" w:hAnsi="宋体" w:cs="宋体" w:hint="eastAsia"/>
      <w:color w:val="000000"/>
      <w:sz w:val="18"/>
      <w:szCs w:val="18"/>
      <w:u w:val="none"/>
    </w:rPr>
  </w:style>
  <w:style w:type="character" w:customStyle="1" w:styleId="font112">
    <w:name w:val="font112"/>
    <w:basedOn w:val="a0"/>
    <w:qFormat/>
    <w:rsid w:val="001A1C6A"/>
    <w:rPr>
      <w:rFonts w:ascii="Times New Roman" w:hAnsi="Times New Roman" w:cs="Times New Roman" w:hint="default"/>
      <w:color w:val="000000"/>
      <w:sz w:val="32"/>
      <w:szCs w:val="32"/>
      <w:u w:val="none"/>
    </w:rPr>
  </w:style>
  <w:style w:type="character" w:customStyle="1" w:styleId="font61">
    <w:name w:val="font61"/>
    <w:basedOn w:val="a0"/>
    <w:qFormat/>
    <w:rsid w:val="001A1C6A"/>
    <w:rPr>
      <w:rFonts w:ascii="Times New Roman" w:hAnsi="Times New Roman" w:cs="Times New Roman" w:hint="default"/>
      <w:color w:val="000000"/>
      <w:sz w:val="18"/>
      <w:szCs w:val="18"/>
      <w:u w:val="none"/>
    </w:rPr>
  </w:style>
  <w:style w:type="character" w:customStyle="1" w:styleId="font71">
    <w:name w:val="font71"/>
    <w:basedOn w:val="a0"/>
    <w:qFormat/>
    <w:rsid w:val="001A1C6A"/>
    <w:rPr>
      <w:rFonts w:ascii="宋体" w:eastAsia="宋体" w:hAnsi="宋体" w:cs="宋体" w:hint="eastAsia"/>
      <w:color w:val="000000"/>
      <w:sz w:val="18"/>
      <w:szCs w:val="18"/>
      <w:u w:val="none"/>
    </w:rPr>
  </w:style>
  <w:style w:type="character" w:customStyle="1" w:styleId="Char">
    <w:name w:val="页眉 Char"/>
    <w:basedOn w:val="a0"/>
    <w:link w:val="a4"/>
    <w:qFormat/>
    <w:rsid w:val="001A1C6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13875300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3</Pages>
  <Words>181</Words>
  <Characters>1035</Characters>
  <Application>Microsoft Office Word</Application>
  <DocSecurity>0</DocSecurity>
  <Lines>8</Lines>
  <Paragraphs>2</Paragraphs>
  <ScaleCrop>false</ScaleCrop>
  <Company/>
  <LinksUpToDate>false</LinksUpToDate>
  <CharactersWithSpaces>1214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Henry yao</dc:creator>
  <cp:lastModifiedBy>食品安全抽检监测科:赵明国</cp:lastModifiedBy>
  <cp:revision>34</cp:revision>
  <cp:lastPrinted>2023-11-14T08:02:00Z</cp:lastPrinted>
  <dcterms:created xsi:type="dcterms:W3CDTF">2021-08-24T10:54:00Z</dcterms:created>
  <dcterms:modified xsi:type="dcterms:W3CDTF">2023-11-15T03:36:00Z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B747653AA56D49DCB839A9BFF74126CD_13</vt:lpwstr>
  </property>
</Properties>
</file>