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rPr>
          <w:rFonts w:ascii="宋体" w:hAnsi="宋体"/>
        </w:rPr>
        <w:sectPr>
          <w:headerReference r:id="rId5" w:type="first"/>
          <w:headerReference r:id="rId3" w:type="default"/>
          <w:footerReference r:id="rId6" w:type="default"/>
          <w:headerReference r:id="rId4" w:type="even"/>
          <w:footerReference r:id="rId7" w:type="even"/>
          <w:pgSz w:w="11907" w:h="16839"/>
          <w:pgMar w:top="567" w:right="851" w:bottom="1361" w:left="1418" w:header="0" w:footer="0" w:gutter="0"/>
          <w:pgNumType w:fmt="upperRoman" w:start="1"/>
          <w:cols w:space="720" w:num="1"/>
          <w:titlePg/>
          <w:docGrid w:type="lines" w:linePitch="312" w:charSpace="0"/>
        </w:sectPr>
      </w:pPr>
      <w:bookmarkStart w:id="0" w:name="SectionMark0"/>
      <w: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2168525</wp:posOffset>
                </wp:positionV>
                <wp:extent cx="6121400" cy="0"/>
                <wp:effectExtent l="0" t="0" r="0" b="0"/>
                <wp:wrapNone/>
                <wp:docPr id="31" name="直接连接符 31"/>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170.75pt;height:0pt;width:482pt;z-index:251667456;mso-width-relative:page;mso-height-relative:page;" filled="f" stroked="t" coordsize="21600,21600" o:gfxdata="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Diao191AAAAAgBAAAPAAAAAAAAAAEAIAAAADgAAABkcnMvZG93bnJldi54bWxQSwECFAAU&#10;AAAACACHTuJA+kKgDd8BAACcAwAADgAAAAAAAAABACAAAAA5AQAAZHJzL2Uyb0RvYy54bWxQSwUG&#10;AAAAAAYABgBZAQAAigUAAAAA&#10;">
                <v:fill on="f" focussize="0,0"/>
                <v:stroke weight="1pt" color="#800008" joinstyle="round"/>
                <v:imagedata o:title=""/>
                <o:lock v:ext="edit" aspectratio="f"/>
              </v:lin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0</wp:posOffset>
                </wp:positionH>
                <wp:positionV relativeFrom="paragraph">
                  <wp:posOffset>8890000</wp:posOffset>
                </wp:positionV>
                <wp:extent cx="6121400" cy="0"/>
                <wp:effectExtent l="0" t="0" r="0" b="0"/>
                <wp:wrapNone/>
                <wp:docPr id="36" name="直接连接符 36"/>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700pt;height:0pt;width:482pt;z-index:251668480;mso-width-relative:page;mso-height-relative:page;" filled="f" stroked="t" coordsize="21600,21600" o:gfxdata="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WAAAAZHJzL1BLAQIUABQAAAAIAIdO&#10;4kDLEvlY0gAAAAoBAAAPAAAAAAAAAAEAIAAAADgAAABkcnMvZG93bnJldi54bWxQSwECFAAUAAAA&#10;CACHTuJAYmYHNt4BAACcAwAADgAAAAAAAAABACAAAAA3AQAAZHJzL2Uyb0RvYy54bWxQSwUGAAAA&#10;AAYABgBZAQAAhwUAAAAA&#10;">
                <v:fill on="f" focussize="0,0"/>
                <v:stroke weight="1pt" color="#800008" joinstyle="round"/>
                <v:imagedata o:title=""/>
                <o:lock v:ext="edit" aspectratio="f"/>
              </v:line>
            </w:pict>
          </mc:Fallback>
        </mc:AlternateContent>
      </w:r>
      <w:r>
        <mc:AlternateContent>
          <mc:Choice Requires="wps">
            <w:drawing>
              <wp:anchor distT="0" distB="0" distL="114300" distR="114300" simplePos="0" relativeHeight="251663360" behindDoc="0" locked="1" layoutInCell="1" allowOverlap="1">
                <wp:simplePos x="0" y="0"/>
                <wp:positionH relativeFrom="margin">
                  <wp:posOffset>-19050</wp:posOffset>
                </wp:positionH>
                <wp:positionV relativeFrom="margin">
                  <wp:posOffset>3340100</wp:posOffset>
                </wp:positionV>
                <wp:extent cx="5969000" cy="4681220"/>
                <wp:effectExtent l="0" t="0" r="12700" b="5080"/>
                <wp:wrapNone/>
                <wp:docPr id="32" name="文本框 32"/>
                <wp:cNvGraphicFramePr/>
                <a:graphic xmlns:a="http://schemas.openxmlformats.org/drawingml/2006/main">
                  <a:graphicData uri="http://schemas.microsoft.com/office/word/2010/wordprocessingShape">
                    <wps:wsp>
                      <wps:cNvSpPr txBox="true"/>
                      <wps:spPr>
                        <a:xfrm>
                          <a:off x="0" y="0"/>
                          <a:ext cx="5969000" cy="4681220"/>
                        </a:xfrm>
                        <a:prstGeom prst="rect">
                          <a:avLst/>
                        </a:prstGeom>
                        <a:solidFill>
                          <a:srgbClr val="FFFFFF"/>
                        </a:solidFill>
                        <a:ln w="9525">
                          <a:noFill/>
                        </a:ln>
                      </wps:spPr>
                      <wps:txbx>
                        <w:txbxContent>
                          <w:p>
                            <w:pPr>
                              <w:pStyle w:val="29"/>
                              <w:jc w:val="both"/>
                              <w:rPr>
                                <w:rFonts w:hint="eastAsia"/>
                              </w:rPr>
                            </w:pPr>
                          </w:p>
                          <w:p>
                            <w:pPr>
                              <w:pStyle w:val="29"/>
                              <w:rPr>
                                <w:rFonts w:hint="eastAsia"/>
                              </w:rPr>
                            </w:pPr>
                            <w:r>
                              <w:rPr>
                                <w:rFonts w:hint="eastAsia"/>
                              </w:rPr>
                              <w:t>农产品质量安全现场检查规范</w:t>
                            </w:r>
                          </w:p>
                          <w:p>
                            <w:pPr>
                              <w:pStyle w:val="30"/>
                              <w:spacing w:line="240" w:lineRule="auto"/>
                              <w:rPr>
                                <w:rFonts w:hint="eastAsia" w:ascii="Times New Roman" w:hAnsi="Times New Roman" w:eastAsia="黑体" w:cs="Times New Roman"/>
                                <w:sz w:val="28"/>
                                <w:szCs w:val="28"/>
                                <w:lang w:val="en-US" w:eastAsia="zh-CN" w:bidi="ar-SA"/>
                              </w:rPr>
                            </w:pPr>
                            <w:r>
                              <w:rPr>
                                <w:rFonts w:hint="eastAsia" w:ascii="Times New Roman" w:hAnsi="Times New Roman" w:eastAsia="黑体" w:cs="Times New Roman"/>
                                <w:sz w:val="28"/>
                                <w:szCs w:val="28"/>
                                <w:lang w:val="en-US" w:eastAsia="zh-CN" w:bidi="ar-SA"/>
                              </w:rPr>
                              <w:t>Field inspection specification of quality and safety of agricultural products</w:t>
                            </w:r>
                          </w:p>
                          <w:p>
                            <w:pPr>
                              <w:pStyle w:val="29"/>
                            </w:pPr>
                            <w:r>
                              <w:rPr>
                                <w:rFonts w:hint="eastAsia" w:ascii="Times New Roman" w:hAnsi="Times New Roman" w:eastAsia="黑体" w:cs="Times New Roman"/>
                                <w:kern w:val="0"/>
                                <w:sz w:val="28"/>
                                <w:szCs w:val="28"/>
                                <w:lang w:val="en-US" w:eastAsia="zh-CN" w:bidi="ar-SA"/>
                              </w:rPr>
                              <w:t xml:space="preserve">                                   </w:t>
                            </w:r>
                            <w:r>
                              <w:rPr>
                                <w:rFonts w:hint="eastAsia" w:ascii="Times New Roman"/>
                                <w:sz w:val="28"/>
                                <w:szCs w:val="28"/>
                              </w:rPr>
                              <w:t xml:space="preserve"> </w:t>
                            </w:r>
                          </w:p>
                          <w:p>
                            <w:pPr>
                              <w:pStyle w:val="32"/>
                            </w:pPr>
                          </w:p>
                          <w:p>
                            <w:pPr>
                              <w:pStyle w:val="33"/>
                            </w:pPr>
                          </w:p>
                        </w:txbxContent>
                      </wps:txbx>
                      <wps:bodyPr wrap="square" lIns="0" tIns="0" rIns="0" bIns="0" upright="true"/>
                    </wps:wsp>
                  </a:graphicData>
                </a:graphic>
              </wp:anchor>
            </w:drawing>
          </mc:Choice>
          <mc:Fallback>
            <w:pict>
              <v:shape id="_x0000_s1026" o:spid="_x0000_s1026" o:spt="202" type="#_x0000_t202" style="position:absolute;left:0pt;margin-left:-1.5pt;margin-top:263pt;height:368.6pt;width:470pt;mso-position-horizontal-relative:margin;mso-position-vertical-relative:margin;z-index:251663360;mso-width-relative:page;mso-height-relative:page;" fillcolor="#FFFFFF" filled="t" stroked="f" coordsize="21600,21600" o:gfxdata="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IVPLFLZAAAACwEA&#10;AA8AAAAAAAAAAQAgAAAAOAAAAGRycy9kb3ducmV2LnhtbFBLAQIUABQAAAAIAIdO4kBtZVynygEA&#10;AG0DAAAOAAAAAAAAAAEAIAAAAD4BAABkcnMvZTJvRG9jLnhtbFBLBQYAAAAABgAGAFkBAAB6BQAA&#10;AAA=&#10;">
                <v:fill on="t" focussize="0,0"/>
                <v:stroke on="f"/>
                <v:imagedata o:title=""/>
                <o:lock v:ext="edit" aspectratio="f"/>
                <v:textbox inset="0mm,0mm,0mm,0mm">
                  <w:txbxContent>
                    <w:p>
                      <w:pPr>
                        <w:pStyle w:val="29"/>
                        <w:jc w:val="both"/>
                        <w:rPr>
                          <w:rFonts w:hint="eastAsia"/>
                        </w:rPr>
                      </w:pPr>
                    </w:p>
                    <w:p>
                      <w:pPr>
                        <w:pStyle w:val="29"/>
                        <w:rPr>
                          <w:rFonts w:hint="eastAsia"/>
                        </w:rPr>
                      </w:pPr>
                      <w:r>
                        <w:rPr>
                          <w:rFonts w:hint="eastAsia"/>
                        </w:rPr>
                        <w:t>农产品质量安全现场检查规范</w:t>
                      </w:r>
                    </w:p>
                    <w:p>
                      <w:pPr>
                        <w:pStyle w:val="30"/>
                        <w:spacing w:line="240" w:lineRule="auto"/>
                        <w:rPr>
                          <w:rFonts w:hint="eastAsia" w:ascii="Times New Roman" w:hAnsi="Times New Roman" w:eastAsia="黑体" w:cs="Times New Roman"/>
                          <w:sz w:val="28"/>
                          <w:szCs w:val="28"/>
                          <w:lang w:val="en-US" w:eastAsia="zh-CN" w:bidi="ar-SA"/>
                        </w:rPr>
                      </w:pPr>
                      <w:r>
                        <w:rPr>
                          <w:rFonts w:hint="eastAsia" w:ascii="Times New Roman" w:hAnsi="Times New Roman" w:eastAsia="黑体" w:cs="Times New Roman"/>
                          <w:sz w:val="28"/>
                          <w:szCs w:val="28"/>
                          <w:lang w:val="en-US" w:eastAsia="zh-CN" w:bidi="ar-SA"/>
                        </w:rPr>
                        <w:t>Field inspection specification of quality and safety of agricultural products</w:t>
                      </w:r>
                    </w:p>
                    <w:p>
                      <w:pPr>
                        <w:pStyle w:val="29"/>
                      </w:pPr>
                      <w:r>
                        <w:rPr>
                          <w:rFonts w:hint="eastAsia" w:ascii="Times New Roman" w:hAnsi="Times New Roman" w:eastAsia="黑体" w:cs="Times New Roman"/>
                          <w:kern w:val="0"/>
                          <w:sz w:val="28"/>
                          <w:szCs w:val="28"/>
                          <w:lang w:val="en-US" w:eastAsia="zh-CN" w:bidi="ar-SA"/>
                        </w:rPr>
                        <w:t xml:space="preserve">                                   </w:t>
                      </w:r>
                      <w:r>
                        <w:rPr>
                          <w:rFonts w:hint="eastAsia" w:ascii="Times New Roman"/>
                          <w:sz w:val="28"/>
                          <w:szCs w:val="28"/>
                        </w:rPr>
                        <w:t xml:space="preserve"> </w:t>
                      </w:r>
                    </w:p>
                    <w:p>
                      <w:pPr>
                        <w:pStyle w:val="32"/>
                      </w:pPr>
                    </w:p>
                    <w:p>
                      <w:pPr>
                        <w:pStyle w:val="33"/>
                      </w:pPr>
                    </w:p>
                  </w:txbxContent>
                </v:textbox>
                <w10:anchorlock/>
              </v:shape>
            </w:pict>
          </mc:Fallback>
        </mc:AlternateContent>
      </w:r>
      <w:r>
        <mc:AlternateContent>
          <mc:Choice Requires="wps">
            <w:drawing>
              <wp:anchor distT="0" distB="0" distL="114300" distR="114300" simplePos="0" relativeHeight="251662336" behindDoc="0" locked="1" layoutInCell="1" allowOverlap="1">
                <wp:simplePos x="0" y="0"/>
                <wp:positionH relativeFrom="margin">
                  <wp:posOffset>0</wp:posOffset>
                </wp:positionH>
                <wp:positionV relativeFrom="margin">
                  <wp:posOffset>1401445</wp:posOffset>
                </wp:positionV>
                <wp:extent cx="5802630" cy="860425"/>
                <wp:effectExtent l="0" t="0" r="7620" b="15875"/>
                <wp:wrapNone/>
                <wp:docPr id="33" name="文本框 33"/>
                <wp:cNvGraphicFramePr/>
                <a:graphic xmlns:a="http://schemas.openxmlformats.org/drawingml/2006/main">
                  <a:graphicData uri="http://schemas.microsoft.com/office/word/2010/wordprocessingShape">
                    <wps:wsp>
                      <wps:cNvSpPr txBox="true"/>
                      <wps:spPr>
                        <a:xfrm>
                          <a:off x="0" y="0"/>
                          <a:ext cx="5802630" cy="860425"/>
                        </a:xfrm>
                        <a:prstGeom prst="rect">
                          <a:avLst/>
                        </a:prstGeom>
                        <a:solidFill>
                          <a:srgbClr val="FFFFFF"/>
                        </a:solidFill>
                        <a:ln w="9525">
                          <a:noFill/>
                        </a:ln>
                      </wps:spPr>
                      <wps:txbx>
                        <w:txbxContent>
                          <w:p>
                            <w:pPr>
                              <w:pStyle w:val="34"/>
                              <w:rPr>
                                <w:rFonts w:hint="default" w:eastAsia="宋体"/>
                                <w:lang w:val="en-US" w:eastAsia="zh-CN"/>
                              </w:rPr>
                            </w:pPr>
                            <w:r>
                              <w:rPr>
                                <w:rFonts w:hint="eastAsia"/>
                              </w:rPr>
                              <w:t>DB</w:t>
                            </w:r>
                            <w:r>
                              <w:rPr>
                                <w:rFonts w:hint="eastAsia"/>
                                <w:lang w:val="en-US" w:eastAsia="zh-CN"/>
                              </w:rPr>
                              <w:t>5108/TXXX</w:t>
                            </w:r>
                            <w:r>
                              <w:rPr>
                                <w:rFonts w:hint="eastAsia"/>
                              </w:rPr>
                              <w:t>－</w:t>
                            </w:r>
                            <w:r>
                              <w:rPr>
                                <w:rFonts w:hint="eastAsia"/>
                                <w:lang w:val="en-US" w:eastAsia="zh-CN"/>
                              </w:rPr>
                              <w:t>2023</w:t>
                            </w:r>
                          </w:p>
                          <w:p>
                            <w:pPr>
                              <w:pStyle w:val="34"/>
                            </w:pPr>
                          </w:p>
                        </w:txbxContent>
                      </wps:txbx>
                      <wps:bodyPr wrap="square" lIns="0" tIns="0" rIns="0" bIns="0" upright="true"/>
                    </wps:wsp>
                  </a:graphicData>
                </a:graphic>
              </wp:anchor>
            </w:drawing>
          </mc:Choice>
          <mc:Fallback>
            <w:pict>
              <v:shape id="_x0000_s1026" o:spid="_x0000_s1026" o:spt="202" type="#_x0000_t202" style="position:absolute;left:0pt;margin-left:0pt;margin-top:110.35pt;height:67.75pt;width:456.9pt;mso-position-horizontal-relative:margin;mso-position-vertical-relative:margin;z-index:251662336;mso-width-relative:page;mso-height-relative:page;" fillcolor="#FFFFFF" filled="t" stroked="f" coordsize="21600,21600" o:gfxdata="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AUBpPvYAAAACAEAAA8A&#10;AAAAAAAAAQAgAAAAOAAAAGRycy9kb3ducmV2LnhtbFBLAQIUABQAAAAIAIdO4kB3Sj0VyAEAAGwD&#10;AAAOAAAAAAAAAAEAIAAAAD0BAABkcnMvZTJvRG9jLnhtbFBLBQYAAAAABgAGAFkBAAB3BQAAAAA=&#10;">
                <v:fill on="t" focussize="0,0"/>
                <v:stroke on="f"/>
                <v:imagedata o:title=""/>
                <o:lock v:ext="edit" aspectratio="f"/>
                <v:textbox inset="0mm,0mm,0mm,0mm">
                  <w:txbxContent>
                    <w:p>
                      <w:pPr>
                        <w:pStyle w:val="34"/>
                        <w:rPr>
                          <w:rFonts w:hint="default" w:eastAsia="宋体"/>
                          <w:lang w:val="en-US" w:eastAsia="zh-CN"/>
                        </w:rPr>
                      </w:pPr>
                      <w:r>
                        <w:rPr>
                          <w:rFonts w:hint="eastAsia"/>
                        </w:rPr>
                        <w:t>DB</w:t>
                      </w:r>
                      <w:r>
                        <w:rPr>
                          <w:rFonts w:hint="eastAsia"/>
                          <w:lang w:val="en-US" w:eastAsia="zh-CN"/>
                        </w:rPr>
                        <w:t>5108/TXXX</w:t>
                      </w:r>
                      <w:r>
                        <w:rPr>
                          <w:rFonts w:hint="eastAsia"/>
                        </w:rPr>
                        <w:t>－</w:t>
                      </w:r>
                      <w:r>
                        <w:rPr>
                          <w:rFonts w:hint="eastAsia"/>
                          <w:lang w:val="en-US" w:eastAsia="zh-CN"/>
                        </w:rPr>
                        <w:t>2023</w:t>
                      </w:r>
                    </w:p>
                    <w:p>
                      <w:pPr>
                        <w:pStyle w:val="34"/>
                      </w:pPr>
                    </w:p>
                  </w:txbxContent>
                </v:textbox>
                <w10:anchorlock/>
              </v:shape>
            </w:pict>
          </mc:Fallback>
        </mc:AlternateContent>
      </w:r>
      <w:r>
        <mc:AlternateContent>
          <mc:Choice Requires="wps">
            <w:drawing>
              <wp:anchor distT="0" distB="0" distL="114300" distR="114300" simplePos="0" relativeHeight="251661312" behindDoc="0" locked="1" layoutInCell="1" allowOverlap="1">
                <wp:simplePos x="0" y="0"/>
                <wp:positionH relativeFrom="margin">
                  <wp:posOffset>3487420</wp:posOffset>
                </wp:positionH>
                <wp:positionV relativeFrom="margin">
                  <wp:posOffset>193675</wp:posOffset>
                </wp:positionV>
                <wp:extent cx="2487295" cy="720090"/>
                <wp:effectExtent l="0" t="0" r="8255" b="3810"/>
                <wp:wrapNone/>
                <wp:docPr id="34" name="文本框 34"/>
                <wp:cNvGraphicFramePr/>
                <a:graphic xmlns:a="http://schemas.openxmlformats.org/drawingml/2006/main">
                  <a:graphicData uri="http://schemas.microsoft.com/office/word/2010/wordprocessingShape">
                    <wps:wsp>
                      <wps:cNvSpPr txBox="true"/>
                      <wps:spPr>
                        <a:xfrm>
                          <a:off x="0" y="0"/>
                          <a:ext cx="2487295" cy="720090"/>
                        </a:xfrm>
                        <a:prstGeom prst="rect">
                          <a:avLst/>
                        </a:prstGeom>
                        <a:solidFill>
                          <a:srgbClr val="FFFFFF"/>
                        </a:solidFill>
                        <a:ln w="9525">
                          <a:noFill/>
                        </a:ln>
                      </wps:spPr>
                      <wps:txbx>
                        <w:txbxContent>
                          <w:p>
                            <w:pPr>
                              <w:ind w:firstLine="480" w:firstLineChars="50"/>
                              <w:rPr>
                                <w:rFonts w:hint="default" w:eastAsiaTheme="minorEastAsia"/>
                                <w:sz w:val="96"/>
                                <w:szCs w:val="96"/>
                                <w:lang w:val="en-US" w:eastAsia="zh-CN"/>
                              </w:rPr>
                            </w:pPr>
                            <w:r>
                              <w:rPr>
                                <w:sz w:val="96"/>
                                <w:szCs w:val="96"/>
                              </w:rPr>
                              <w:t>DB</w:t>
                            </w:r>
                            <w:r>
                              <w:rPr>
                                <w:rFonts w:hint="eastAsia"/>
                                <w:sz w:val="96"/>
                                <w:szCs w:val="96"/>
                                <w:lang w:val="en-US" w:eastAsia="zh-CN"/>
                              </w:rPr>
                              <w:t>5108</w:t>
                            </w:r>
                          </w:p>
                          <w:p>
                            <w:pPr>
                              <w:pStyle w:val="35"/>
                              <w:rPr>
                                <w:rFonts w:hint="eastAsia"/>
                              </w:rPr>
                            </w:pPr>
                            <w:r>
                              <w:rPr>
                                <w:rFonts w:hint="eastAsia"/>
                              </w:rPr>
                              <w:t>2</w:t>
                            </w:r>
                          </w:p>
                        </w:txbxContent>
                      </wps:txbx>
                      <wps:bodyPr lIns="0" tIns="0" rIns="0" bIns="0" upright="true"/>
                    </wps:wsp>
                  </a:graphicData>
                </a:graphic>
              </wp:anchor>
            </w:drawing>
          </mc:Choice>
          <mc:Fallback>
            <w:pict>
              <v:shape id="_x0000_s1026" o:spid="_x0000_s1026" o:spt="202" type="#_x0000_t202" style="position:absolute;left:0pt;margin-left:274.6pt;margin-top:15.25pt;height:56.7pt;width:195.85pt;mso-position-horizontal-relative:margin;mso-position-vertical-relative:margin;z-index:251661312;mso-width-relative:page;mso-height-relative:page;" fillcolor="#FFFFFF" filled="t" stroked="f" coordsize="21600,21600" o:gfxdata="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B/uIX3ZAAAACgEAAA8AAAAAAAAA&#10;AQAgAAAAOAAAAGRycy9kb3ducmV2LnhtbFBLAQIUABQAAAAIAIdO4kB5r87gwQEAAF4DAAAOAAAA&#10;AAAAAAEAIAAAAD4BAABkcnMvZTJvRG9jLnhtbFBLBQYAAAAABgAGAFkBAABxBQAAAAA=&#10;">
                <v:fill on="t" focussize="0,0"/>
                <v:stroke on="f"/>
                <v:imagedata o:title=""/>
                <o:lock v:ext="edit" aspectratio="f"/>
                <v:textbox inset="0mm,0mm,0mm,0mm">
                  <w:txbxContent>
                    <w:p>
                      <w:pPr>
                        <w:ind w:firstLine="480" w:firstLineChars="50"/>
                        <w:rPr>
                          <w:rFonts w:hint="default" w:eastAsiaTheme="minorEastAsia"/>
                          <w:sz w:val="96"/>
                          <w:szCs w:val="96"/>
                          <w:lang w:val="en-US" w:eastAsia="zh-CN"/>
                        </w:rPr>
                      </w:pPr>
                      <w:r>
                        <w:rPr>
                          <w:sz w:val="96"/>
                          <w:szCs w:val="96"/>
                        </w:rPr>
                        <w:t>DB</w:t>
                      </w:r>
                      <w:r>
                        <w:rPr>
                          <w:rFonts w:hint="eastAsia"/>
                          <w:sz w:val="96"/>
                          <w:szCs w:val="96"/>
                          <w:lang w:val="en-US" w:eastAsia="zh-CN"/>
                        </w:rPr>
                        <w:t>5108</w:t>
                      </w:r>
                    </w:p>
                    <w:p>
                      <w:pPr>
                        <w:pStyle w:val="35"/>
                        <w:rPr>
                          <w:rFonts w:hint="eastAsia"/>
                        </w:rPr>
                      </w:pPr>
                      <w:r>
                        <w:rPr>
                          <w:rFonts w:hint="eastAsia"/>
                        </w:rPr>
                        <w:t>2</w:t>
                      </w:r>
                    </w:p>
                  </w:txbxContent>
                </v:textbox>
                <w10:anchorlock/>
              </v:shape>
            </w:pict>
          </mc:Fallback>
        </mc:AlternateContent>
      </w:r>
      <w:r>
        <mc:AlternateContent>
          <mc:Choice Requires="wps">
            <w:drawing>
              <wp:anchor distT="0" distB="0" distL="114300" distR="114300" simplePos="0" relativeHeight="251660288" behindDoc="0" locked="1" layoutInCell="1" allowOverlap="1">
                <wp:simplePos x="0" y="0"/>
                <wp:positionH relativeFrom="margin">
                  <wp:posOffset>0</wp:posOffset>
                </wp:positionH>
                <wp:positionV relativeFrom="margin">
                  <wp:posOffset>1010920</wp:posOffset>
                </wp:positionV>
                <wp:extent cx="6120130" cy="391160"/>
                <wp:effectExtent l="0" t="0" r="13970" b="8890"/>
                <wp:wrapNone/>
                <wp:docPr id="40" name="文本框 40"/>
                <wp:cNvGraphicFramePr/>
                <a:graphic xmlns:a="http://schemas.openxmlformats.org/drawingml/2006/main">
                  <a:graphicData uri="http://schemas.microsoft.com/office/word/2010/wordprocessingShape">
                    <wps:wsp>
                      <wps:cNvSpPr txBox="true"/>
                      <wps:spPr>
                        <a:xfrm>
                          <a:off x="0" y="0"/>
                          <a:ext cx="6120130" cy="391160"/>
                        </a:xfrm>
                        <a:prstGeom prst="rect">
                          <a:avLst/>
                        </a:prstGeom>
                        <a:solidFill>
                          <a:srgbClr val="FFFFFF"/>
                        </a:solidFill>
                        <a:ln w="9525">
                          <a:noFill/>
                        </a:ln>
                      </wps:spPr>
                      <wps:txbx>
                        <w:txbxContent>
                          <w:p>
                            <w:pPr>
                              <w:pStyle w:val="36"/>
                              <w:rPr>
                                <w:sz w:val="48"/>
                                <w:szCs w:val="48"/>
                              </w:rPr>
                            </w:pPr>
                            <w:r>
                              <w:rPr>
                                <w:rFonts w:hint="eastAsia"/>
                                <w:sz w:val="48"/>
                                <w:szCs w:val="48"/>
                              </w:rPr>
                              <w:t>四川省（</w:t>
                            </w:r>
                            <w:r>
                              <w:rPr>
                                <w:rFonts w:hint="eastAsia"/>
                                <w:sz w:val="48"/>
                                <w:szCs w:val="48"/>
                                <w:lang w:eastAsia="zh-CN"/>
                              </w:rPr>
                              <w:t>广元市</w:t>
                            </w:r>
                            <w:r>
                              <w:rPr>
                                <w:rFonts w:hint="eastAsia"/>
                                <w:sz w:val="48"/>
                                <w:szCs w:val="48"/>
                              </w:rPr>
                              <w:t>）地方标准</w:t>
                            </w:r>
                          </w:p>
                          <w:p>
                            <w:pPr>
                              <w:pStyle w:val="36"/>
                              <w:rPr>
                                <w:sz w:val="48"/>
                                <w:szCs w:val="48"/>
                              </w:rPr>
                            </w:pPr>
                          </w:p>
                        </w:txbxContent>
                      </wps:txbx>
                      <wps:bodyPr wrap="square" lIns="0" tIns="0" rIns="0" bIns="0" upright="true"/>
                    </wps:wsp>
                  </a:graphicData>
                </a:graphic>
              </wp:anchor>
            </w:drawing>
          </mc:Choice>
          <mc:Fallback>
            <w:pict>
              <v:shape id="_x0000_s1026" o:spid="_x0000_s1026" o:spt="202" type="#_x0000_t202" style="position:absolute;left:0pt;margin-left:0pt;margin-top:79.6pt;height:30.8pt;width:481.9pt;mso-position-horizontal-relative:margin;mso-position-vertical-relative:margin;z-index:251660288;mso-width-relative:page;mso-height-relative:page;" fillcolor="#FFFFFF" filled="t" stroked="f" coordsize="21600,21600" o:gfxdata="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EYORwXXAAAACAEAAA8A&#10;AAAAAAAAAQAgAAAAOAAAAGRycy9kb3ducmV2LnhtbFBLAQIUABQAAAAIAIdO4kA5ZQ4yyQEAAGwD&#10;AAAOAAAAAAAAAAEAIAAAADwBAABkcnMvZTJvRG9jLnhtbFBLBQYAAAAABgAGAFkBAAB3BQAAAAA=&#10;">
                <v:fill on="t" focussize="0,0"/>
                <v:stroke on="f"/>
                <v:imagedata o:title=""/>
                <o:lock v:ext="edit" aspectratio="f"/>
                <v:textbox inset="0mm,0mm,0mm,0mm">
                  <w:txbxContent>
                    <w:p>
                      <w:pPr>
                        <w:pStyle w:val="36"/>
                        <w:rPr>
                          <w:sz w:val="48"/>
                          <w:szCs w:val="48"/>
                        </w:rPr>
                      </w:pPr>
                      <w:r>
                        <w:rPr>
                          <w:rFonts w:hint="eastAsia"/>
                          <w:sz w:val="48"/>
                          <w:szCs w:val="48"/>
                        </w:rPr>
                        <w:t>四川省（</w:t>
                      </w:r>
                      <w:r>
                        <w:rPr>
                          <w:rFonts w:hint="eastAsia"/>
                          <w:sz w:val="48"/>
                          <w:szCs w:val="48"/>
                          <w:lang w:eastAsia="zh-CN"/>
                        </w:rPr>
                        <w:t>广元市</w:t>
                      </w:r>
                      <w:r>
                        <w:rPr>
                          <w:rFonts w:hint="eastAsia"/>
                          <w:sz w:val="48"/>
                          <w:szCs w:val="48"/>
                        </w:rPr>
                        <w:t>）地方标准</w:t>
                      </w:r>
                    </w:p>
                    <w:p>
                      <w:pPr>
                        <w:pStyle w:val="36"/>
                        <w:rPr>
                          <w:sz w:val="48"/>
                          <w:szCs w:val="48"/>
                        </w:rPr>
                      </w:pPr>
                    </w:p>
                  </w:txbxContent>
                </v:textbox>
                <w10:anchorlock/>
              </v:shape>
            </w:pict>
          </mc:Fallback>
        </mc:AlternateContent>
      </w:r>
      <w:r>
        <w:rPr>
          <w:rFonts w:ascii="宋体" w:hAnsi="宋体"/>
        </w:rPr>
        <mc:AlternateContent>
          <mc:Choice Requires="wps">
            <w:drawing>
              <wp:anchor distT="0" distB="0" distL="114300" distR="114300" simplePos="0" relativeHeight="251659264" behindDoc="0" locked="1" layoutInCell="1" allowOverlap="1">
                <wp:simplePos x="0" y="0"/>
                <wp:positionH relativeFrom="margin">
                  <wp:posOffset>-57150</wp:posOffset>
                </wp:positionH>
                <wp:positionV relativeFrom="margin">
                  <wp:posOffset>66675</wp:posOffset>
                </wp:positionV>
                <wp:extent cx="2540000" cy="657860"/>
                <wp:effectExtent l="0" t="0" r="12700" b="8890"/>
                <wp:wrapNone/>
                <wp:docPr id="41" name="文本框 41"/>
                <wp:cNvGraphicFramePr/>
                <a:graphic xmlns:a="http://schemas.openxmlformats.org/drawingml/2006/main">
                  <a:graphicData uri="http://schemas.microsoft.com/office/word/2010/wordprocessingShape">
                    <wps:wsp>
                      <wps:cNvSpPr txBox="true"/>
                      <wps:spPr>
                        <a:xfrm>
                          <a:off x="0" y="0"/>
                          <a:ext cx="2540000" cy="657860"/>
                        </a:xfrm>
                        <a:prstGeom prst="rect">
                          <a:avLst/>
                        </a:prstGeom>
                        <a:solidFill>
                          <a:srgbClr val="FFFFFF"/>
                        </a:solidFill>
                        <a:ln w="9525">
                          <a:noFill/>
                        </a:ln>
                      </wps:spPr>
                      <wps:txbx>
                        <w:txbxContent>
                          <w:p>
                            <w:pPr>
                              <w:pStyle w:val="37"/>
                              <w:rPr>
                                <w:rFonts w:hint="default" w:eastAsia="黑体"/>
                                <w:lang w:val="en-US" w:eastAsia="zh-CN"/>
                              </w:rPr>
                            </w:pPr>
                            <w:r>
                              <w:t xml:space="preserve">ICS </w:t>
                            </w:r>
                            <w:r>
                              <w:rPr>
                                <w:rFonts w:hint="eastAsia"/>
                                <w:lang w:val="en-US" w:eastAsia="zh-CN"/>
                              </w:rPr>
                              <w:t>65.020.01</w:t>
                            </w:r>
                          </w:p>
                          <w:p>
                            <w:pPr>
                              <w:pStyle w:val="37"/>
                              <w:rPr>
                                <w:rFonts w:hint="default" w:eastAsia="黑体"/>
                                <w:lang w:val="en-US" w:eastAsia="zh-CN"/>
                              </w:rPr>
                            </w:pPr>
                            <w:r>
                              <w:rPr>
                                <w:rFonts w:hint="eastAsia"/>
                                <w:lang w:val="en-US" w:eastAsia="zh-CN"/>
                              </w:rPr>
                              <w:t>B 00</w:t>
                            </w:r>
                          </w:p>
                        </w:txbxContent>
                      </wps:txbx>
                      <wps:bodyPr wrap="square" lIns="0" tIns="0" rIns="0" bIns="0" upright="true"/>
                    </wps:wsp>
                  </a:graphicData>
                </a:graphic>
              </wp:anchor>
            </w:drawing>
          </mc:Choice>
          <mc:Fallback>
            <w:pict>
              <v:shape id="_x0000_s1026" o:spid="_x0000_s1026" o:spt="202" type="#_x0000_t202" style="position:absolute;left:0pt;margin-left:-4.5pt;margin-top:5.25pt;height:51.8pt;width:200pt;mso-position-horizontal-relative:margin;mso-position-vertical-relative:margin;z-index:251659264;mso-width-relative:page;mso-height-relative:page;" fillcolor="#FFFFFF" filled="t" stroked="f" coordsize="21600,21600" o:gfxdata="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H78sWfXAAAACQEAAA8A&#10;AAAAAAAAAQAgAAAAOAAAAGRycy9kb3ducmV2LnhtbFBLAQIUABQAAAAIAIdO4kDbWIgfyQEAAGwD&#10;AAAOAAAAAAAAAAEAIAAAADwBAABkcnMvZTJvRG9jLnhtbFBLBQYAAAAABgAGAFkBAAB3BQAAAAA=&#10;">
                <v:fill on="t" focussize="0,0"/>
                <v:stroke on="f"/>
                <v:imagedata o:title=""/>
                <o:lock v:ext="edit" aspectratio="f"/>
                <v:textbox inset="0mm,0mm,0mm,0mm">
                  <w:txbxContent>
                    <w:p>
                      <w:pPr>
                        <w:pStyle w:val="37"/>
                        <w:rPr>
                          <w:rFonts w:hint="default" w:eastAsia="黑体"/>
                          <w:lang w:val="en-US" w:eastAsia="zh-CN"/>
                        </w:rPr>
                      </w:pPr>
                      <w:r>
                        <w:t xml:space="preserve">ICS </w:t>
                      </w:r>
                      <w:r>
                        <w:rPr>
                          <w:rFonts w:hint="eastAsia"/>
                          <w:lang w:val="en-US" w:eastAsia="zh-CN"/>
                        </w:rPr>
                        <w:t>65.020.01</w:t>
                      </w:r>
                    </w:p>
                    <w:p>
                      <w:pPr>
                        <w:pStyle w:val="37"/>
                        <w:rPr>
                          <w:rFonts w:hint="default" w:eastAsia="黑体"/>
                          <w:lang w:val="en-US" w:eastAsia="zh-CN"/>
                        </w:rPr>
                      </w:pPr>
                      <w:r>
                        <w:rPr>
                          <w:rFonts w:hint="eastAsia"/>
                          <w:lang w:val="en-US" w:eastAsia="zh-CN"/>
                        </w:rPr>
                        <w:t>B 00</w:t>
                      </w:r>
                    </w:p>
                  </w:txbxContent>
                </v:textbox>
                <w10:anchorlock/>
              </v:shape>
            </w:pict>
          </mc:Fallback>
        </mc:AlternateContent>
      </w:r>
    </w:p>
    <w:bookmarkEnd w:id="0"/>
    <w:p>
      <w:pPr>
        <w:pStyle w:val="18"/>
        <w:rPr>
          <w:rFonts w:hint="eastAsia"/>
        </w:rPr>
      </w:pPr>
      <w:r>
        <w:rPr>
          <w:rFonts w:hint="eastAsia"/>
        </w:rPr>
        <w:t>目</w:t>
      </w:r>
      <w:bookmarkStart w:id="1" w:name="BKML"/>
      <w:r>
        <w:t>  </w:t>
      </w:r>
      <w:r>
        <w:rPr>
          <w:rFonts w:hint="eastAsia"/>
        </w:rPr>
        <w:t>次</w:t>
      </w:r>
      <w:bookmarkEnd w:id="1"/>
    </w:p>
    <w:p>
      <w:pPr>
        <w:pStyle w:val="6"/>
        <w:tabs>
          <w:tab w:val="right" w:leader="dot" w:pos="9241"/>
        </w:tabs>
        <w:spacing w:before="78" w:after="78"/>
        <w:rPr>
          <w:rFonts w:ascii="Times New Roman"/>
          <w:szCs w:val="24"/>
        </w:rPr>
      </w:pPr>
      <w:r>
        <w:fldChar w:fldCharType="begin" w:fldLock="1"/>
      </w:r>
      <w:r>
        <w:instrText xml:space="preserve"> </w:instrText>
      </w:r>
      <w:r>
        <w:rPr>
          <w:rFonts w:hint="eastAsia"/>
        </w:rPr>
        <w:instrText xml:space="preserve">TOC \h \z \t"前言、引言标题,1,参考文献、索引标题,1,章标题,1,参考文献,1,附录标识,1" \* MERGEFORMAT</w:instrText>
      </w:r>
      <w:r>
        <w:instrText xml:space="preserve"> </w:instrText>
      </w:r>
      <w:r>
        <w:fldChar w:fldCharType="separate"/>
      </w:r>
      <w:r>
        <w:fldChar w:fldCharType="begin" w:fldLock="1"/>
      </w:r>
      <w:r>
        <w:rPr>
          <w:rStyle w:val="16"/>
        </w:rPr>
        <w:instrText xml:space="preserve"> </w:instrText>
      </w:r>
      <w:r>
        <w:instrText xml:space="preserve">HYPERLINK \l "_Toc319851794"</w:instrText>
      </w:r>
      <w:r>
        <w:rPr>
          <w:rStyle w:val="16"/>
        </w:rPr>
        <w:instrText xml:space="preserve"> </w:instrText>
      </w:r>
      <w:r>
        <w:fldChar w:fldCharType="separate"/>
      </w:r>
      <w:r>
        <w:rPr>
          <w:rStyle w:val="16"/>
          <w:rFonts w:hint="eastAsia"/>
        </w:rPr>
        <w:t>前言</w:t>
      </w:r>
      <w:r>
        <w:tab/>
      </w:r>
      <w:r>
        <w:fldChar w:fldCharType="begin" w:fldLock="1"/>
      </w:r>
      <w:r>
        <w:instrText xml:space="preserve"> PAGEREF _Toc319851794 \h </w:instrText>
      </w:r>
      <w:r>
        <w:fldChar w:fldCharType="separate"/>
      </w:r>
      <w:r>
        <w:t>II</w:t>
      </w:r>
      <w:r>
        <w:fldChar w:fldCharType="end"/>
      </w:r>
      <w:r>
        <w:fldChar w:fldCharType="end"/>
      </w:r>
    </w:p>
    <w:p>
      <w:pPr>
        <w:pStyle w:val="6"/>
        <w:tabs>
          <w:tab w:val="right" w:leader="dot" w:pos="9241"/>
        </w:tabs>
        <w:spacing w:before="78" w:after="78"/>
        <w:rPr>
          <w:rFonts w:ascii="Times New Roman"/>
          <w:szCs w:val="24"/>
        </w:rPr>
      </w:pPr>
      <w:r>
        <w:fldChar w:fldCharType="begin" w:fldLock="1"/>
      </w:r>
      <w:r>
        <w:rPr>
          <w:rStyle w:val="16"/>
        </w:rPr>
        <w:instrText xml:space="preserve"> </w:instrText>
      </w:r>
      <w:r>
        <w:instrText xml:space="preserve">HYPERLINK \l "_Toc319851795"</w:instrText>
      </w:r>
      <w:r>
        <w:rPr>
          <w:rStyle w:val="16"/>
        </w:rPr>
        <w:instrText xml:space="preserve"> </w:instrText>
      </w:r>
      <w:r>
        <w:fldChar w:fldCharType="separate"/>
      </w:r>
      <w:r>
        <w:rPr>
          <w:rStyle w:val="16"/>
        </w:rPr>
        <w:t>1</w:t>
      </w:r>
      <w:r>
        <w:rPr>
          <w:rStyle w:val="16"/>
          <w:rFonts w:hint="eastAsia"/>
        </w:rPr>
        <w:t>　范围</w:t>
      </w:r>
      <w:r>
        <w:tab/>
      </w:r>
      <w:r>
        <w:fldChar w:fldCharType="begin" w:fldLock="1"/>
      </w:r>
      <w:r>
        <w:instrText xml:space="preserve"> PAGEREF _Toc319851795 \h </w:instrText>
      </w:r>
      <w:r>
        <w:fldChar w:fldCharType="separate"/>
      </w:r>
      <w:r>
        <w:t>1</w:t>
      </w:r>
      <w:r>
        <w:fldChar w:fldCharType="end"/>
      </w:r>
      <w:r>
        <w:fldChar w:fldCharType="end"/>
      </w:r>
    </w:p>
    <w:p>
      <w:pPr>
        <w:pStyle w:val="6"/>
        <w:tabs>
          <w:tab w:val="right" w:leader="dot" w:pos="9241"/>
        </w:tabs>
        <w:spacing w:before="78" w:after="78"/>
        <w:rPr>
          <w:rFonts w:ascii="Times New Roman"/>
          <w:szCs w:val="24"/>
        </w:rPr>
      </w:pPr>
      <w:r>
        <w:fldChar w:fldCharType="begin" w:fldLock="1"/>
      </w:r>
      <w:r>
        <w:rPr>
          <w:rStyle w:val="16"/>
        </w:rPr>
        <w:instrText xml:space="preserve"> </w:instrText>
      </w:r>
      <w:r>
        <w:instrText xml:space="preserve">HYPERLINK \l "_Toc319851796"</w:instrText>
      </w:r>
      <w:r>
        <w:rPr>
          <w:rStyle w:val="16"/>
        </w:rPr>
        <w:instrText xml:space="preserve"> </w:instrText>
      </w:r>
      <w:r>
        <w:fldChar w:fldCharType="separate"/>
      </w:r>
      <w:r>
        <w:rPr>
          <w:rStyle w:val="16"/>
        </w:rPr>
        <w:t>2</w:t>
      </w:r>
      <w:r>
        <w:rPr>
          <w:rStyle w:val="16"/>
          <w:rFonts w:hint="eastAsia"/>
        </w:rPr>
        <w:t>　规范性引用文件</w:t>
      </w:r>
      <w:r>
        <w:tab/>
      </w:r>
      <w:r>
        <w:fldChar w:fldCharType="begin" w:fldLock="1"/>
      </w:r>
      <w:r>
        <w:instrText xml:space="preserve"> PAGEREF _Toc319851796 \h </w:instrText>
      </w:r>
      <w:r>
        <w:fldChar w:fldCharType="separate"/>
      </w:r>
      <w:r>
        <w:t>1</w:t>
      </w:r>
      <w:r>
        <w:fldChar w:fldCharType="end"/>
      </w:r>
      <w:r>
        <w:fldChar w:fldCharType="end"/>
      </w:r>
    </w:p>
    <w:p>
      <w:pPr>
        <w:pStyle w:val="6"/>
        <w:tabs>
          <w:tab w:val="right" w:leader="dot" w:pos="9241"/>
        </w:tabs>
        <w:spacing w:before="78" w:after="78"/>
        <w:rPr>
          <w:rFonts w:ascii="Times New Roman"/>
          <w:szCs w:val="24"/>
        </w:rPr>
      </w:pPr>
      <w:r>
        <w:fldChar w:fldCharType="begin" w:fldLock="1"/>
      </w:r>
      <w:r>
        <w:rPr>
          <w:rStyle w:val="16"/>
        </w:rPr>
        <w:instrText xml:space="preserve"> </w:instrText>
      </w:r>
      <w:r>
        <w:instrText xml:space="preserve">HYPERLINK \l "_Toc319851797"</w:instrText>
      </w:r>
      <w:r>
        <w:rPr>
          <w:rStyle w:val="16"/>
        </w:rPr>
        <w:instrText xml:space="preserve"> </w:instrText>
      </w:r>
      <w:r>
        <w:fldChar w:fldCharType="separate"/>
      </w:r>
      <w:r>
        <w:rPr>
          <w:rStyle w:val="16"/>
        </w:rPr>
        <w:t>3</w:t>
      </w:r>
      <w:r>
        <w:rPr>
          <w:rStyle w:val="16"/>
          <w:rFonts w:hint="eastAsia"/>
        </w:rPr>
        <w:t>　术语和定义</w:t>
      </w:r>
      <w:r>
        <w:tab/>
      </w:r>
      <w:r>
        <w:fldChar w:fldCharType="begin" w:fldLock="1"/>
      </w:r>
      <w:r>
        <w:instrText xml:space="preserve"> PAGEREF _Toc319851797 \h </w:instrText>
      </w:r>
      <w:r>
        <w:fldChar w:fldCharType="separate"/>
      </w:r>
      <w:r>
        <w:t>1</w:t>
      </w:r>
      <w:r>
        <w:fldChar w:fldCharType="end"/>
      </w:r>
      <w:r>
        <w:fldChar w:fldCharType="end"/>
      </w:r>
    </w:p>
    <w:p>
      <w:pPr>
        <w:pStyle w:val="6"/>
        <w:tabs>
          <w:tab w:val="right" w:leader="dot" w:pos="9241"/>
        </w:tabs>
        <w:spacing w:before="78" w:after="78"/>
        <w:rPr>
          <w:rFonts w:ascii="Times New Roman"/>
          <w:szCs w:val="24"/>
        </w:rPr>
      </w:pPr>
      <w:r>
        <w:fldChar w:fldCharType="begin" w:fldLock="1"/>
      </w:r>
      <w:r>
        <w:rPr>
          <w:rStyle w:val="16"/>
        </w:rPr>
        <w:instrText xml:space="preserve"> </w:instrText>
      </w:r>
      <w:r>
        <w:instrText xml:space="preserve">HYPERLINK \l "_Toc319851798"</w:instrText>
      </w:r>
      <w:r>
        <w:rPr>
          <w:rStyle w:val="16"/>
        </w:rPr>
        <w:instrText xml:space="preserve"> </w:instrText>
      </w:r>
      <w:r>
        <w:fldChar w:fldCharType="separate"/>
      </w:r>
      <w:r>
        <w:rPr>
          <w:rStyle w:val="16"/>
        </w:rPr>
        <w:t>4</w:t>
      </w:r>
      <w:r>
        <w:rPr>
          <w:rStyle w:val="16"/>
          <w:rFonts w:hint="eastAsia"/>
        </w:rPr>
        <w:t>　</w:t>
      </w:r>
      <w:r>
        <w:rPr>
          <w:rStyle w:val="16"/>
          <w:rFonts w:hint="eastAsia"/>
          <w:lang w:eastAsia="zh-CN"/>
        </w:rPr>
        <w:t>检查方法</w:t>
      </w:r>
      <w:r>
        <w:tab/>
      </w:r>
      <w:r>
        <w:fldChar w:fldCharType="begin" w:fldLock="1"/>
      </w:r>
      <w:r>
        <w:instrText xml:space="preserve"> PAGEREF _Toc319851798 \h </w:instrText>
      </w:r>
      <w:r>
        <w:fldChar w:fldCharType="separate"/>
      </w:r>
      <w:r>
        <w:t>1</w:t>
      </w:r>
      <w:r>
        <w:fldChar w:fldCharType="end"/>
      </w:r>
      <w:r>
        <w:fldChar w:fldCharType="end"/>
      </w:r>
    </w:p>
    <w:p>
      <w:pPr>
        <w:pStyle w:val="6"/>
        <w:tabs>
          <w:tab w:val="right" w:leader="dot" w:pos="9241"/>
        </w:tabs>
        <w:spacing w:before="78" w:after="78"/>
        <w:rPr>
          <w:rFonts w:ascii="Times New Roman"/>
          <w:szCs w:val="24"/>
        </w:rPr>
      </w:pPr>
      <w:r>
        <w:fldChar w:fldCharType="begin" w:fldLock="1"/>
      </w:r>
      <w:r>
        <w:rPr>
          <w:rStyle w:val="16"/>
        </w:rPr>
        <w:instrText xml:space="preserve"> </w:instrText>
      </w:r>
      <w:r>
        <w:instrText xml:space="preserve">HYPERLINK \l "_Toc319851799"</w:instrText>
      </w:r>
      <w:r>
        <w:rPr>
          <w:rStyle w:val="16"/>
        </w:rPr>
        <w:instrText xml:space="preserve"> </w:instrText>
      </w:r>
      <w:r>
        <w:fldChar w:fldCharType="separate"/>
      </w:r>
      <w:r>
        <w:rPr>
          <w:rStyle w:val="16"/>
        </w:rPr>
        <w:t>5</w:t>
      </w:r>
      <w:r>
        <w:rPr>
          <w:rStyle w:val="16"/>
          <w:rFonts w:hint="eastAsia"/>
        </w:rPr>
        <w:t>　</w:t>
      </w:r>
      <w:r>
        <w:rPr>
          <w:rStyle w:val="16"/>
          <w:rFonts w:hint="eastAsia"/>
          <w:lang w:eastAsia="zh-CN"/>
        </w:rPr>
        <w:t>检查内容</w:t>
      </w:r>
      <w:r>
        <w:tab/>
      </w:r>
      <w:r>
        <w:rPr>
          <w:rFonts w:hint="eastAsia"/>
          <w:lang w:val="en-US" w:eastAsia="zh-CN"/>
        </w:rPr>
        <w:t>2</w:t>
      </w:r>
      <w:r>
        <w:fldChar w:fldCharType="end"/>
      </w:r>
    </w:p>
    <w:p>
      <w:pPr>
        <w:pStyle w:val="6"/>
        <w:tabs>
          <w:tab w:val="right" w:leader="dot" w:pos="9241"/>
        </w:tabs>
        <w:spacing w:before="78" w:after="78"/>
        <w:rPr>
          <w:rFonts w:ascii="Times New Roman"/>
          <w:szCs w:val="24"/>
        </w:rPr>
      </w:pPr>
      <w:r>
        <w:fldChar w:fldCharType="begin" w:fldLock="1"/>
      </w:r>
      <w:r>
        <w:rPr>
          <w:rStyle w:val="16"/>
        </w:rPr>
        <w:instrText xml:space="preserve"> </w:instrText>
      </w:r>
      <w:r>
        <w:instrText xml:space="preserve">HYPERLINK \l "_Toc319851800"</w:instrText>
      </w:r>
      <w:r>
        <w:rPr>
          <w:rStyle w:val="16"/>
        </w:rPr>
        <w:instrText xml:space="preserve"> </w:instrText>
      </w:r>
      <w:r>
        <w:fldChar w:fldCharType="separate"/>
      </w:r>
      <w:r>
        <w:rPr>
          <w:rStyle w:val="16"/>
        </w:rPr>
        <w:t>6</w:t>
      </w:r>
      <w:r>
        <w:rPr>
          <w:rStyle w:val="16"/>
          <w:rFonts w:hint="eastAsia"/>
        </w:rPr>
        <w:t>　</w:t>
      </w:r>
      <w:r>
        <w:rPr>
          <w:rStyle w:val="16"/>
          <w:rFonts w:hint="eastAsia"/>
          <w:lang w:eastAsia="zh-CN"/>
        </w:rPr>
        <w:t>检查程序</w:t>
      </w:r>
      <w:r>
        <w:tab/>
      </w:r>
      <w:r>
        <w:fldChar w:fldCharType="begin" w:fldLock="1"/>
      </w:r>
      <w:r>
        <w:instrText xml:space="preserve"> PAGEREF _Toc319851800 \h </w:instrText>
      </w:r>
      <w:r>
        <w:fldChar w:fldCharType="separate"/>
      </w:r>
      <w:r>
        <w:t>2</w:t>
      </w:r>
      <w:r>
        <w:fldChar w:fldCharType="end"/>
      </w:r>
      <w:r>
        <w:fldChar w:fldCharType="end"/>
      </w:r>
    </w:p>
    <w:p>
      <w:pPr>
        <w:pStyle w:val="6"/>
        <w:tabs>
          <w:tab w:val="right" w:leader="dot" w:pos="9241"/>
        </w:tabs>
        <w:spacing w:before="78" w:after="78"/>
        <w:rPr>
          <w:rFonts w:ascii="Times New Roman"/>
          <w:szCs w:val="24"/>
        </w:rPr>
      </w:pPr>
      <w:r>
        <w:fldChar w:fldCharType="begin" w:fldLock="1"/>
      </w:r>
      <w:r>
        <w:rPr>
          <w:rStyle w:val="16"/>
        </w:rPr>
        <w:instrText xml:space="preserve"> </w:instrText>
      </w:r>
      <w:r>
        <w:instrText xml:space="preserve">HYPERLINK \l "_Toc319851801"</w:instrText>
      </w:r>
      <w:r>
        <w:rPr>
          <w:rStyle w:val="16"/>
        </w:rPr>
        <w:instrText xml:space="preserve"> </w:instrText>
      </w:r>
      <w:r>
        <w:fldChar w:fldCharType="separate"/>
      </w:r>
      <w:r>
        <w:rPr>
          <w:rStyle w:val="16"/>
          <w:rFonts w:hint="eastAsia"/>
        </w:rPr>
        <w:t>附录</w:t>
      </w:r>
      <w:r>
        <w:rPr>
          <w:rStyle w:val="16"/>
          <w:rFonts w:hint="eastAsia"/>
          <w:lang w:val="en-US" w:eastAsia="zh-CN"/>
        </w:rPr>
        <w:t>A</w:t>
      </w:r>
      <w:r>
        <w:rPr>
          <w:rStyle w:val="16"/>
          <w:rFonts w:hint="eastAsia"/>
        </w:rPr>
        <w:t>（资料性附录）</w:t>
      </w:r>
      <w:r>
        <w:tab/>
      </w:r>
      <w:r>
        <w:rPr>
          <w:rFonts w:hint="eastAsia"/>
          <w:lang w:val="en-US" w:eastAsia="zh-CN"/>
        </w:rPr>
        <w:t>7</w:t>
      </w:r>
      <w:r>
        <w:fldChar w:fldCharType="end"/>
      </w:r>
    </w:p>
    <w:p>
      <w:pPr>
        <w:pStyle w:val="6"/>
        <w:tabs>
          <w:tab w:val="right" w:leader="dot" w:pos="9241"/>
        </w:tabs>
        <w:spacing w:before="78" w:after="78"/>
        <w:rPr>
          <w:rFonts w:hint="eastAsia" w:ascii="Times New Roman" w:eastAsia="宋体"/>
          <w:szCs w:val="24"/>
          <w:lang w:val="en-US" w:eastAsia="zh-CN"/>
        </w:rPr>
      </w:pPr>
      <w:r>
        <w:fldChar w:fldCharType="begin" w:fldLock="1"/>
      </w:r>
      <w:r>
        <w:rPr>
          <w:rStyle w:val="16"/>
        </w:rPr>
        <w:instrText xml:space="preserve"> </w:instrText>
      </w:r>
      <w:r>
        <w:instrText xml:space="preserve">HYPERLINK \l "_Toc319851802"</w:instrText>
      </w:r>
      <w:r>
        <w:rPr>
          <w:rStyle w:val="16"/>
        </w:rPr>
        <w:instrText xml:space="preserve"> </w:instrText>
      </w:r>
      <w:r>
        <w:fldChar w:fldCharType="separate"/>
      </w:r>
      <w:r>
        <w:rPr>
          <w:rStyle w:val="16"/>
          <w:rFonts w:hint="eastAsia"/>
        </w:rPr>
        <w:t>附录B（资料性附录）</w:t>
      </w:r>
      <w:r>
        <w:tab/>
      </w:r>
      <w:r>
        <w:rPr>
          <w:rFonts w:hint="eastAsia"/>
          <w:lang w:val="en-US" w:eastAsia="zh-CN"/>
        </w:rPr>
        <w:t>2</w:t>
      </w:r>
      <w:r>
        <w:fldChar w:fldCharType="end"/>
      </w:r>
      <w:r>
        <w:rPr>
          <w:rFonts w:hint="eastAsia"/>
          <w:lang w:val="en-US" w:eastAsia="zh-CN"/>
        </w:rPr>
        <w:t>2</w:t>
      </w:r>
    </w:p>
    <w:p>
      <w:pPr>
        <w:pStyle w:val="6"/>
        <w:tabs>
          <w:tab w:val="right" w:leader="dot" w:pos="9241"/>
        </w:tabs>
        <w:spacing w:before="78" w:after="78"/>
        <w:rPr>
          <w:rFonts w:ascii="Times New Roman"/>
          <w:szCs w:val="24"/>
        </w:rPr>
      </w:pPr>
    </w:p>
    <w:p>
      <w:pPr>
        <w:pStyle w:val="20"/>
        <w:tabs>
          <w:tab w:val="center" w:pos="4201"/>
          <w:tab w:val="right" w:leader="dot" w:pos="9298"/>
        </w:tabs>
        <w:rPr>
          <w:rFonts w:hint="eastAsia"/>
        </w:rPr>
      </w:pPr>
      <w:r>
        <w:fldChar w:fldCharType="end"/>
      </w:r>
    </w:p>
    <w:p>
      <w:pPr>
        <w:pStyle w:val="19"/>
        <w:rPr>
          <w:rFonts w:hint="eastAsia"/>
        </w:rPr>
      </w:pPr>
      <w:bookmarkStart w:id="2" w:name="_Toc319851794"/>
    </w:p>
    <w:p>
      <w:pPr>
        <w:pStyle w:val="19"/>
        <w:rPr>
          <w:rFonts w:hint="eastAsia"/>
        </w:rPr>
      </w:pPr>
    </w:p>
    <w:p>
      <w:pPr>
        <w:pStyle w:val="20"/>
        <w:rPr>
          <w:rFonts w:hint="eastAsia"/>
        </w:rPr>
      </w:pPr>
    </w:p>
    <w:p>
      <w:pPr>
        <w:pStyle w:val="19"/>
        <w:rPr>
          <w:rFonts w:hint="eastAsia"/>
        </w:rPr>
      </w:pPr>
    </w:p>
    <w:p>
      <w:pPr>
        <w:pStyle w:val="19"/>
        <w:rPr>
          <w:rFonts w:hint="eastAsia"/>
        </w:rPr>
      </w:pPr>
    </w:p>
    <w:p>
      <w:pPr>
        <w:pStyle w:val="19"/>
        <w:rPr>
          <w:rFonts w:hint="eastAsia"/>
        </w:rPr>
      </w:pPr>
    </w:p>
    <w:p>
      <w:pPr>
        <w:pStyle w:val="19"/>
        <w:rPr>
          <w:rFonts w:hint="eastAsia" w:ascii="黑体" w:hAnsi="黑体" w:eastAsia="黑体" w:cs="黑体"/>
        </w:rPr>
      </w:pPr>
      <w:r>
        <w:rPr>
          <w:rFonts w:hint="eastAsia" w:ascii="黑体" w:hAnsi="黑体" w:eastAsia="黑体" w:cs="黑体"/>
        </w:rPr>
        <w:t>前</w:t>
      </w:r>
      <w:bookmarkStart w:id="3" w:name="BKQY"/>
      <w:r>
        <w:rPr>
          <w:rFonts w:hint="eastAsia" w:ascii="黑体" w:hAnsi="黑体" w:eastAsia="黑体" w:cs="黑体"/>
        </w:rPr>
        <w:t>  言</w:t>
      </w:r>
      <w:bookmarkEnd w:id="2"/>
      <w:bookmarkEnd w:id="3"/>
    </w:p>
    <w:p>
      <w:pPr>
        <w:pStyle w:val="20"/>
        <w:tabs>
          <w:tab w:val="center" w:pos="4201"/>
          <w:tab w:val="right" w:leader="dot" w:pos="9298"/>
        </w:tabs>
        <w:rPr>
          <w:rFonts w:hint="eastAsia" w:asciiTheme="minorEastAsia" w:hAnsiTheme="minorEastAsia" w:eastAsiaTheme="minorEastAsia" w:cstheme="minorEastAsia"/>
        </w:rPr>
      </w:pPr>
    </w:p>
    <w:p>
      <w:pPr>
        <w:pStyle w:val="20"/>
        <w:tabs>
          <w:tab w:val="center" w:pos="4201"/>
          <w:tab w:val="right" w:leader="dot" w:pos="9298"/>
        </w:tabs>
        <w:rPr>
          <w:rFonts w:hint="eastAsia" w:asciiTheme="minorEastAsia" w:hAnsiTheme="minorEastAsia" w:eastAsiaTheme="minorEastAsia" w:cstheme="minorEastAsia"/>
        </w:rPr>
      </w:pPr>
      <w:r>
        <w:rPr>
          <w:rFonts w:hint="eastAsia" w:asciiTheme="minorEastAsia" w:hAnsiTheme="minorEastAsia" w:eastAsiaTheme="minorEastAsia" w:cstheme="minorEastAsia"/>
        </w:rPr>
        <w:t>本文件按照GB/T1.1—2020 《标准化工作导则 第1部分：标准化文件的结构和起草规则》的规定进行编写。</w:t>
      </w:r>
    </w:p>
    <w:p>
      <w:pPr>
        <w:pStyle w:val="20"/>
        <w:tabs>
          <w:tab w:val="center" w:pos="4201"/>
          <w:tab w:val="right" w:leader="dot" w:pos="9298"/>
        </w:tabs>
        <w:rPr>
          <w:rFonts w:hint="eastAsia" w:asciiTheme="minorEastAsia" w:hAnsiTheme="minorEastAsia" w:eastAsiaTheme="minorEastAsia" w:cstheme="minorEastAsia"/>
        </w:rPr>
      </w:pPr>
      <w:r>
        <w:rPr>
          <w:rFonts w:hint="eastAsia" w:asciiTheme="minorEastAsia" w:hAnsiTheme="minorEastAsia" w:eastAsiaTheme="minorEastAsia" w:cstheme="minorEastAsia"/>
        </w:rPr>
        <w:t>本文件由广元市农业农村局提出并归口。</w:t>
      </w:r>
    </w:p>
    <w:p>
      <w:pPr>
        <w:pStyle w:val="20"/>
        <w:tabs>
          <w:tab w:val="center" w:pos="4201"/>
          <w:tab w:val="right" w:leader="dot" w:pos="9298"/>
        </w:tabs>
        <w:rPr>
          <w:rFonts w:hint="eastAsia" w:asciiTheme="minorEastAsia" w:hAnsiTheme="minorEastAsia" w:eastAsiaTheme="minorEastAsia" w:cstheme="minorEastAsia"/>
        </w:rPr>
      </w:pPr>
      <w:r>
        <w:rPr>
          <w:rFonts w:hint="eastAsia" w:asciiTheme="minorEastAsia" w:hAnsiTheme="minorEastAsia" w:eastAsiaTheme="minorEastAsia" w:cstheme="minorEastAsia"/>
        </w:rPr>
        <w:t>本文件主要起草单位：广元市农产品质量安全中心、</w:t>
      </w:r>
      <w:r>
        <w:rPr>
          <w:rFonts w:hint="eastAsia" w:asciiTheme="minorEastAsia" w:hAnsiTheme="minorEastAsia" w:cstheme="minorEastAsia"/>
          <w:lang w:eastAsia="zh-CN"/>
        </w:rPr>
        <w:t>广元市农业农村局、</w:t>
      </w:r>
      <w:r>
        <w:rPr>
          <w:rFonts w:hint="eastAsia" w:asciiTheme="minorEastAsia" w:hAnsiTheme="minorEastAsia" w:eastAsiaTheme="minorEastAsia" w:cstheme="minorEastAsia"/>
        </w:rPr>
        <w:t>广元市畜牧种业管理站、广元市动物疫病预防控制中心、广元市农业科学研究院</w:t>
      </w:r>
      <w:r>
        <w:rPr>
          <w:rFonts w:hint="eastAsia" w:asciiTheme="minorEastAsia" w:hAnsiTheme="minorEastAsia" w:cstheme="minorEastAsia"/>
          <w:lang w:eastAsia="zh-CN"/>
        </w:rPr>
        <w:t>、苍溪县农业农村局、旺苍县农业农村局、剑阁县农业农村局、利州区农业农村局</w:t>
      </w:r>
      <w:r>
        <w:rPr>
          <w:rFonts w:hint="eastAsia" w:asciiTheme="minorEastAsia" w:hAnsiTheme="minorEastAsia" w:eastAsiaTheme="minorEastAsia" w:cstheme="minorEastAsia"/>
        </w:rPr>
        <w:t>等。</w:t>
      </w:r>
    </w:p>
    <w:p>
      <w:pPr>
        <w:pStyle w:val="20"/>
        <w:tabs>
          <w:tab w:val="center" w:pos="4201"/>
          <w:tab w:val="right" w:leader="dot" w:pos="9298"/>
        </w:tabs>
        <w:rPr>
          <w:rFonts w:hint="eastAsia" w:asciiTheme="minorEastAsia" w:hAnsiTheme="minorEastAsia" w:eastAsiaTheme="minorEastAsia" w:cstheme="minorEastAsia"/>
        </w:rPr>
      </w:pPr>
      <w:r>
        <w:rPr>
          <w:rFonts w:hint="eastAsia" w:asciiTheme="minorEastAsia" w:hAnsiTheme="minorEastAsia" w:eastAsiaTheme="minorEastAsia" w:cstheme="minorEastAsia"/>
        </w:rPr>
        <w:t>本文件主要起草人：</w:t>
      </w:r>
      <w:r>
        <w:rPr>
          <w:rFonts w:hint="eastAsia" w:asciiTheme="minorEastAsia" w:hAnsiTheme="minorEastAsia" w:eastAsiaTheme="minorEastAsia" w:cstheme="minorEastAsia"/>
          <w:lang w:eastAsia="zh-CN"/>
        </w:rPr>
        <w:t>徐颖</w:t>
      </w:r>
      <w:r>
        <w:rPr>
          <w:rFonts w:hint="eastAsia" w:asciiTheme="minorEastAsia" w:hAnsiTheme="minorEastAsia" w:eastAsiaTheme="minorEastAsia" w:cstheme="minorEastAsia"/>
        </w:rPr>
        <w:t>、</w:t>
      </w:r>
      <w:r>
        <w:rPr>
          <w:rFonts w:hint="eastAsia" w:asciiTheme="minorEastAsia" w:hAnsiTheme="minorEastAsia" w:cstheme="minorEastAsia"/>
          <w:lang w:eastAsia="zh-CN"/>
        </w:rPr>
        <w:t>张友钊、周涛、黄钦柯、冯雪、肖利、王艳、夏银琼、岳红、王娟、何明远、张晓菊</w:t>
      </w:r>
      <w:r>
        <w:rPr>
          <w:rFonts w:hint="eastAsia" w:asciiTheme="minorEastAsia" w:hAnsiTheme="minorEastAsia" w:eastAsiaTheme="minorEastAsia" w:cstheme="minorEastAsia"/>
        </w:rPr>
        <w:t>。</w:t>
      </w:r>
    </w:p>
    <w:p>
      <w:pPr>
        <w:pStyle w:val="20"/>
        <w:tabs>
          <w:tab w:val="center" w:pos="4201"/>
          <w:tab w:val="right" w:leader="dot" w:pos="9298"/>
        </w:tabs>
        <w:rPr>
          <w:rFonts w:hint="eastAsia" w:asciiTheme="minorEastAsia" w:hAnsiTheme="minorEastAsia" w:eastAsiaTheme="minorEastAsia" w:cstheme="minorEastAsia"/>
        </w:rPr>
        <w:sectPr>
          <w:headerReference r:id="rId8" w:type="default"/>
          <w:footerReference r:id="rId9" w:type="default"/>
          <w:pgSz w:w="11906" w:h="16838"/>
          <w:pgMar w:top="567" w:right="1134" w:bottom="1134" w:left="1418" w:header="1418" w:footer="1134" w:gutter="0"/>
          <w:pgNumType w:fmt="upperRoman" w:start="1"/>
          <w:cols w:space="720" w:num="1"/>
          <w:formProt w:val="0"/>
          <w:docGrid w:type="lines" w:linePitch="312" w:charSpace="0"/>
        </w:sectPr>
      </w:pPr>
      <w:r>
        <w:rPr>
          <w:rFonts w:hint="eastAsia" w:asciiTheme="minorEastAsia" w:hAnsiTheme="minorEastAsia" w:eastAsiaTheme="minorEastAsia" w:cstheme="minorEastAsia"/>
        </w:rPr>
        <w:t>本文件为首次发布。</w:t>
      </w:r>
    </w:p>
    <w:p>
      <w:pPr>
        <w:pStyle w:val="18"/>
        <w:keepNext w:val="0"/>
        <w:keepLines w:val="0"/>
        <w:pageBreakBefore w:val="0"/>
        <w:kinsoku/>
        <w:wordWrap/>
        <w:overflowPunct/>
        <w:topLinePunct w:val="0"/>
        <w:bidi w:val="0"/>
        <w:adjustRightInd/>
        <w:snapToGrid/>
        <w:spacing w:before="0" w:beforeLines="0" w:after="0" w:afterLines="0" w:line="576" w:lineRule="exact"/>
        <w:jc w:val="center"/>
        <w:textAlignment w:val="auto"/>
        <w:rPr>
          <w:rFonts w:hint="eastAsia"/>
        </w:rPr>
      </w:pPr>
      <w:r>
        <w:rPr>
          <w:rFonts w:hint="eastAsia"/>
        </w:rPr>
        <w:t>农产品质量安全现场检查规范</w:t>
      </w:r>
    </w:p>
    <w:p>
      <w:pPr>
        <w:pStyle w:val="20"/>
        <w:keepNext w:val="0"/>
        <w:keepLines w:val="0"/>
        <w:pageBreakBefore w:val="0"/>
        <w:kinsoku/>
        <w:wordWrap/>
        <w:overflowPunct/>
        <w:topLinePunct w:val="0"/>
        <w:bidi w:val="0"/>
        <w:adjustRightInd/>
        <w:snapToGrid/>
        <w:spacing w:line="576" w:lineRule="exact"/>
        <w:ind w:firstLine="420" w:firstLineChars="200"/>
        <w:textAlignment w:val="auto"/>
        <w:rPr>
          <w:rFonts w:hint="eastAsia" w:asciiTheme="minorEastAsia" w:hAnsiTheme="minorEastAsia" w:eastAsiaTheme="minorEastAsia" w:cstheme="minorEastAsia"/>
          <w:sz w:val="21"/>
          <w:szCs w:val="21"/>
        </w:rPr>
      </w:pPr>
    </w:p>
    <w:p>
      <w:pPr>
        <w:pStyle w:val="22"/>
        <w:keepNext w:val="0"/>
        <w:keepLines w:val="0"/>
        <w:pageBreakBefore w:val="0"/>
        <w:numPr>
          <w:ilvl w:val="1"/>
          <w:numId w:val="0"/>
        </w:numPr>
        <w:kinsoku/>
        <w:wordWrap/>
        <w:overflowPunct/>
        <w:topLinePunct w:val="0"/>
        <w:bidi w:val="0"/>
        <w:adjustRightInd/>
        <w:snapToGrid/>
        <w:spacing w:before="0" w:beforeLines="0" w:after="0" w:afterLines="0" w:line="456" w:lineRule="exact"/>
        <w:textAlignment w:val="auto"/>
        <w:rPr>
          <w:rFonts w:hint="eastAsia" w:ascii="黑体" w:hAnsi="黑体" w:eastAsia="黑体" w:cs="黑体"/>
          <w:sz w:val="21"/>
          <w:szCs w:val="21"/>
        </w:rPr>
      </w:pPr>
      <w:bookmarkStart w:id="4" w:name="_Toc319851795"/>
      <w:r>
        <w:rPr>
          <w:rFonts w:hint="eastAsia" w:hAnsi="黑体" w:cs="黑体"/>
          <w:sz w:val="21"/>
          <w:szCs w:val="21"/>
          <w:lang w:val="en-US" w:eastAsia="zh-CN"/>
        </w:rPr>
        <w:t xml:space="preserve">1 </w:t>
      </w:r>
      <w:r>
        <w:rPr>
          <w:rFonts w:hint="eastAsia" w:ascii="黑体" w:hAnsi="黑体" w:eastAsia="黑体" w:cs="黑体"/>
          <w:sz w:val="21"/>
          <w:szCs w:val="21"/>
        </w:rPr>
        <w:t>范围</w:t>
      </w:r>
      <w:bookmarkEnd w:id="4"/>
    </w:p>
    <w:p>
      <w:pPr>
        <w:pStyle w:val="20"/>
        <w:keepNext w:val="0"/>
        <w:keepLines w:val="0"/>
        <w:pageBreakBefore w:val="0"/>
        <w:tabs>
          <w:tab w:val="center" w:pos="4201"/>
          <w:tab w:val="right" w:leader="dot" w:pos="9298"/>
        </w:tabs>
        <w:kinsoku/>
        <w:wordWrap/>
        <w:overflowPunct/>
        <w:topLinePunct w:val="0"/>
        <w:bidi w:val="0"/>
        <w:adjustRightInd/>
        <w:snapToGrid/>
        <w:spacing w:line="456" w:lineRule="exact"/>
        <w:ind w:firstLine="420" w:firstLineChars="200"/>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本</w:t>
      </w:r>
      <w:r>
        <w:rPr>
          <w:rFonts w:hint="eastAsia" w:asciiTheme="minorEastAsia" w:hAnsiTheme="minorEastAsia" w:cstheme="minorEastAsia"/>
          <w:sz w:val="21"/>
          <w:szCs w:val="21"/>
          <w:lang w:eastAsia="zh-CN"/>
        </w:rPr>
        <w:t>文</w:t>
      </w:r>
      <w:r>
        <w:rPr>
          <w:rFonts w:hint="eastAsia" w:asciiTheme="minorEastAsia" w:hAnsiTheme="minorEastAsia" w:eastAsiaTheme="minorEastAsia" w:cstheme="minorEastAsia"/>
          <w:sz w:val="21"/>
          <w:szCs w:val="21"/>
        </w:rPr>
        <w:t>规定了</w:t>
      </w:r>
      <w:r>
        <w:rPr>
          <w:rFonts w:hint="eastAsia" w:asciiTheme="minorEastAsia" w:hAnsiTheme="minorEastAsia" w:cstheme="minorEastAsia"/>
          <w:sz w:val="21"/>
          <w:szCs w:val="21"/>
          <w:lang w:eastAsia="zh-CN"/>
        </w:rPr>
        <w:t>农产品质量安全现场检查定义、检查内容（包含种植业、畜禽养殖、水产养殖、屠宰场、农资经营店、饲料经营店、兽药经营店、收储运主体8类生产经营环节）、检查方法、检查程序、检查记录规范等内容。</w:t>
      </w:r>
    </w:p>
    <w:p>
      <w:pPr>
        <w:pStyle w:val="20"/>
        <w:keepNext w:val="0"/>
        <w:keepLines w:val="0"/>
        <w:pageBreakBefore w:val="0"/>
        <w:tabs>
          <w:tab w:val="center" w:pos="4201"/>
          <w:tab w:val="right" w:leader="dot" w:pos="9298"/>
        </w:tabs>
        <w:kinsoku/>
        <w:wordWrap/>
        <w:overflowPunct/>
        <w:topLinePunct w:val="0"/>
        <w:bidi w:val="0"/>
        <w:adjustRightInd/>
        <w:snapToGrid/>
        <w:spacing w:line="456"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cstheme="minorEastAsia"/>
          <w:sz w:val="21"/>
          <w:szCs w:val="21"/>
          <w:lang w:eastAsia="zh-CN"/>
        </w:rPr>
        <w:t>本文适用于广元市行政区域内的农产品质量安全现场检查</w:t>
      </w:r>
      <w:r>
        <w:rPr>
          <w:rFonts w:hint="eastAsia" w:asciiTheme="minorEastAsia" w:hAnsiTheme="minorEastAsia" w:eastAsiaTheme="minorEastAsia" w:cstheme="minorEastAsia"/>
          <w:sz w:val="21"/>
          <w:szCs w:val="21"/>
        </w:rPr>
        <w:t>。</w:t>
      </w:r>
    </w:p>
    <w:p>
      <w:pPr>
        <w:pStyle w:val="22"/>
        <w:keepNext w:val="0"/>
        <w:keepLines w:val="0"/>
        <w:pageBreakBefore w:val="0"/>
        <w:numPr>
          <w:ilvl w:val="1"/>
          <w:numId w:val="0"/>
        </w:numPr>
        <w:kinsoku/>
        <w:wordWrap/>
        <w:overflowPunct/>
        <w:topLinePunct w:val="0"/>
        <w:bidi w:val="0"/>
        <w:adjustRightInd/>
        <w:snapToGrid/>
        <w:spacing w:before="0" w:beforeLines="0" w:after="0" w:afterLines="0" w:line="456" w:lineRule="exact"/>
        <w:textAlignment w:val="auto"/>
        <w:rPr>
          <w:rFonts w:hint="eastAsia" w:ascii="黑体" w:hAnsi="黑体" w:eastAsia="黑体" w:cs="黑体"/>
          <w:sz w:val="21"/>
          <w:szCs w:val="21"/>
        </w:rPr>
      </w:pPr>
      <w:bookmarkStart w:id="5" w:name="_Toc319851796"/>
      <w:r>
        <w:rPr>
          <w:rFonts w:hint="eastAsia" w:hAnsi="黑体" w:cs="黑体"/>
          <w:sz w:val="21"/>
          <w:szCs w:val="21"/>
          <w:lang w:val="en-US" w:eastAsia="zh-CN"/>
        </w:rPr>
        <w:t xml:space="preserve">2 </w:t>
      </w:r>
      <w:r>
        <w:rPr>
          <w:rFonts w:hint="eastAsia" w:ascii="黑体" w:hAnsi="黑体" w:eastAsia="黑体" w:cs="黑体"/>
          <w:sz w:val="21"/>
          <w:szCs w:val="21"/>
        </w:rPr>
        <w:t>规范性引用文件</w:t>
      </w:r>
      <w:bookmarkEnd w:id="5"/>
    </w:p>
    <w:p>
      <w:pPr>
        <w:pStyle w:val="44"/>
        <w:keepNext w:val="0"/>
        <w:keepLines w:val="0"/>
        <w:pageBreakBefore w:val="0"/>
        <w:kinsoku/>
        <w:wordWrap/>
        <w:overflowPunct/>
        <w:topLinePunct w:val="0"/>
        <w:bidi w:val="0"/>
        <w:adjustRightInd/>
        <w:snapToGrid/>
        <w:spacing w:line="456"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本文件没有规范性引用文件</w:t>
      </w:r>
      <w:r>
        <w:rPr>
          <w:rFonts w:hint="eastAsia" w:asciiTheme="minorEastAsia" w:hAnsiTheme="minorEastAsia" w:eastAsiaTheme="minorEastAsia" w:cstheme="minorEastAsia"/>
          <w:sz w:val="21"/>
          <w:szCs w:val="21"/>
        </w:rPr>
        <w:t>。</w:t>
      </w:r>
    </w:p>
    <w:p>
      <w:pPr>
        <w:pStyle w:val="22"/>
        <w:keepNext w:val="0"/>
        <w:keepLines w:val="0"/>
        <w:pageBreakBefore w:val="0"/>
        <w:numPr>
          <w:ilvl w:val="1"/>
          <w:numId w:val="0"/>
        </w:numPr>
        <w:kinsoku/>
        <w:wordWrap/>
        <w:overflowPunct/>
        <w:topLinePunct w:val="0"/>
        <w:bidi w:val="0"/>
        <w:adjustRightInd/>
        <w:snapToGrid/>
        <w:spacing w:before="0" w:beforeLines="0" w:after="0" w:afterLines="0" w:line="456" w:lineRule="exact"/>
        <w:textAlignment w:val="auto"/>
        <w:rPr>
          <w:rFonts w:hint="eastAsia" w:ascii="黑体" w:hAnsi="黑体" w:eastAsia="黑体" w:cs="黑体"/>
          <w:sz w:val="21"/>
          <w:szCs w:val="21"/>
        </w:rPr>
      </w:pPr>
      <w:bookmarkStart w:id="6" w:name="_Toc319851797"/>
      <w:r>
        <w:rPr>
          <w:rFonts w:hint="eastAsia" w:hAnsi="黑体" w:cs="黑体"/>
          <w:sz w:val="21"/>
          <w:szCs w:val="21"/>
          <w:lang w:val="en-US" w:eastAsia="zh-CN"/>
        </w:rPr>
        <w:t xml:space="preserve">3 </w:t>
      </w:r>
      <w:r>
        <w:rPr>
          <w:rFonts w:hint="eastAsia" w:ascii="黑体" w:hAnsi="黑体" w:eastAsia="黑体" w:cs="黑体"/>
          <w:sz w:val="21"/>
          <w:szCs w:val="21"/>
        </w:rPr>
        <w:t>术语和定义</w:t>
      </w:r>
      <w:bookmarkEnd w:id="6"/>
    </w:p>
    <w:p>
      <w:pPr>
        <w:pStyle w:val="20"/>
        <w:keepNext w:val="0"/>
        <w:keepLines w:val="0"/>
        <w:pageBreakBefore w:val="0"/>
        <w:tabs>
          <w:tab w:val="center" w:pos="4201"/>
          <w:tab w:val="right" w:leader="dot" w:pos="9298"/>
        </w:tabs>
        <w:kinsoku/>
        <w:wordWrap/>
        <w:overflowPunct/>
        <w:topLinePunct w:val="0"/>
        <w:bidi w:val="0"/>
        <w:adjustRightInd/>
        <w:snapToGrid/>
        <w:spacing w:line="456"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下列术语和定义适用于本文件。</w:t>
      </w:r>
    </w:p>
    <w:p>
      <w:pPr>
        <w:pStyle w:val="22"/>
        <w:keepNext w:val="0"/>
        <w:keepLines w:val="0"/>
        <w:pageBreakBefore w:val="0"/>
        <w:numPr>
          <w:ilvl w:val="1"/>
          <w:numId w:val="0"/>
        </w:numPr>
        <w:kinsoku/>
        <w:wordWrap/>
        <w:overflowPunct/>
        <w:topLinePunct w:val="0"/>
        <w:bidi w:val="0"/>
        <w:adjustRightInd/>
        <w:snapToGrid/>
        <w:spacing w:before="0" w:beforeLines="0" w:after="0" w:afterLines="0" w:line="456" w:lineRule="exact"/>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3.1 农产品</w:t>
      </w:r>
    </w:p>
    <w:p>
      <w:pPr>
        <w:pStyle w:val="22"/>
        <w:keepNext w:val="0"/>
        <w:keepLines w:val="0"/>
        <w:pageBreakBefore w:val="0"/>
        <w:numPr>
          <w:ilvl w:val="1"/>
          <w:numId w:val="0"/>
        </w:numPr>
        <w:kinsoku/>
        <w:wordWrap/>
        <w:overflowPunct/>
        <w:topLinePunct w:val="0"/>
        <w:bidi w:val="0"/>
        <w:adjustRightInd/>
        <w:snapToGrid/>
        <w:spacing w:before="0" w:beforeLines="0" w:after="0" w:afterLines="0" w:line="456" w:lineRule="exact"/>
        <w:ind w:firstLine="420" w:firstLineChars="20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农产品是指来源于种植业、林业、畜牧业和渔业等的初级产品，即在农业活动中获得的植物、动物、微生物及其产品。</w:t>
      </w:r>
    </w:p>
    <w:p>
      <w:pPr>
        <w:pStyle w:val="22"/>
        <w:keepNext w:val="0"/>
        <w:keepLines w:val="0"/>
        <w:pageBreakBefore w:val="0"/>
        <w:numPr>
          <w:ilvl w:val="1"/>
          <w:numId w:val="0"/>
        </w:numPr>
        <w:kinsoku/>
        <w:wordWrap/>
        <w:overflowPunct/>
        <w:topLinePunct w:val="0"/>
        <w:bidi w:val="0"/>
        <w:adjustRightInd/>
        <w:snapToGrid/>
        <w:spacing w:before="0" w:beforeLines="0" w:after="0" w:afterLines="0" w:line="456" w:lineRule="exact"/>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3.2 农产品质量安全</w:t>
      </w:r>
    </w:p>
    <w:p>
      <w:pPr>
        <w:keepNext w:val="0"/>
        <w:keepLines w:val="0"/>
        <w:pageBreakBefore w:val="0"/>
        <w:widowControl/>
        <w:suppressLineNumbers w:val="0"/>
        <w:kinsoku/>
        <w:wordWrap/>
        <w:overflowPunct/>
        <w:topLinePunct w:val="0"/>
        <w:autoSpaceDE/>
        <w:autoSpaceDN/>
        <w:bidi w:val="0"/>
        <w:adjustRightInd w:val="0"/>
        <w:snapToGrid w:val="0"/>
        <w:spacing w:before="157" w:beforeLines="50"/>
        <w:ind w:firstLine="420" w:firstLineChars="200"/>
        <w:jc w:val="left"/>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bidi="ar-SA"/>
        </w:rPr>
        <w:t xml:space="preserve">农产品质量安全是指农产品质量达到农产品质量安全标准，符合保障人的健康、安全的要求。 </w:t>
      </w:r>
    </w:p>
    <w:p>
      <w:pPr>
        <w:pStyle w:val="22"/>
        <w:keepNext w:val="0"/>
        <w:keepLines w:val="0"/>
        <w:pageBreakBefore w:val="0"/>
        <w:numPr>
          <w:ilvl w:val="1"/>
          <w:numId w:val="0"/>
        </w:numPr>
        <w:kinsoku/>
        <w:wordWrap/>
        <w:overflowPunct/>
        <w:topLinePunct w:val="0"/>
        <w:bidi w:val="0"/>
        <w:adjustRightInd/>
        <w:snapToGrid/>
        <w:spacing w:before="0" w:beforeLines="0" w:after="0" w:afterLines="0" w:line="456" w:lineRule="exact"/>
        <w:textAlignment w:val="auto"/>
        <w:rPr>
          <w:rFonts w:hint="eastAsia" w:asciiTheme="minorEastAsia" w:hAnsiTheme="minorEastAsia" w:eastAsiaTheme="minorEastAsia" w:cstheme="minorEastAsia"/>
          <w:kern w:val="0"/>
          <w:sz w:val="21"/>
          <w:szCs w:val="21"/>
          <w:lang w:val="en-US" w:eastAsia="zh-CN" w:bidi="ar-SA"/>
        </w:rPr>
      </w:pPr>
      <w:r>
        <w:rPr>
          <w:rFonts w:hint="eastAsia" w:ascii="黑体" w:hAnsi="黑体" w:eastAsia="黑体" w:cs="黑体"/>
          <w:sz w:val="21"/>
          <w:szCs w:val="21"/>
          <w:lang w:val="en-US" w:eastAsia="zh-CN"/>
        </w:rPr>
        <w:t>3.</w:t>
      </w:r>
      <w:r>
        <w:rPr>
          <w:rFonts w:hint="eastAsia" w:hAnsi="黑体" w:cs="黑体"/>
          <w:sz w:val="21"/>
          <w:szCs w:val="21"/>
          <w:lang w:val="en-US" w:eastAsia="zh-CN"/>
        </w:rPr>
        <w:t>3</w:t>
      </w:r>
      <w:r>
        <w:rPr>
          <w:rFonts w:hint="eastAsia" w:ascii="黑体" w:hAnsi="黑体" w:eastAsia="黑体" w:cs="黑体"/>
          <w:sz w:val="21"/>
          <w:szCs w:val="21"/>
          <w:lang w:val="en-US" w:eastAsia="zh-CN"/>
        </w:rPr>
        <w:t xml:space="preserve"> 农产品质量安全</w:t>
      </w:r>
      <w:r>
        <w:rPr>
          <w:rFonts w:hint="eastAsia" w:hAnsi="黑体" w:cs="黑体"/>
          <w:sz w:val="21"/>
          <w:szCs w:val="21"/>
          <w:lang w:val="en-US" w:eastAsia="zh-CN"/>
        </w:rPr>
        <w:t>现场检查</w:t>
      </w:r>
    </w:p>
    <w:p>
      <w:pPr>
        <w:pStyle w:val="23"/>
        <w:keepNext w:val="0"/>
        <w:keepLines w:val="0"/>
        <w:pageBreakBefore w:val="0"/>
        <w:numPr>
          <w:ilvl w:val="2"/>
          <w:numId w:val="0"/>
        </w:numPr>
        <w:kinsoku/>
        <w:wordWrap/>
        <w:overflowPunct/>
        <w:topLinePunct w:val="0"/>
        <w:bidi w:val="0"/>
        <w:adjustRightInd/>
        <w:snapToGrid/>
        <w:spacing w:before="0" w:beforeLines="0" w:after="0" w:afterLines="0" w:line="456" w:lineRule="exact"/>
        <w:ind w:firstLine="420" w:firstLineChars="200"/>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bidi="ar-SA"/>
        </w:rPr>
        <w:t>检查人员依据职能职责和有关要求，对辖区内涉农生产经营单位开展的一项日常工作性检查。</w:t>
      </w:r>
    </w:p>
    <w:p>
      <w:pPr>
        <w:pStyle w:val="22"/>
        <w:keepNext w:val="0"/>
        <w:keepLines w:val="0"/>
        <w:pageBreakBefore w:val="0"/>
        <w:numPr>
          <w:ilvl w:val="1"/>
          <w:numId w:val="0"/>
        </w:numPr>
        <w:kinsoku/>
        <w:wordWrap/>
        <w:overflowPunct/>
        <w:topLinePunct w:val="0"/>
        <w:bidi w:val="0"/>
        <w:adjustRightInd/>
        <w:snapToGrid/>
        <w:spacing w:before="0" w:beforeLines="0" w:after="0" w:afterLines="0" w:line="456" w:lineRule="exact"/>
        <w:textAlignment w:val="auto"/>
        <w:rPr>
          <w:rFonts w:hint="eastAsia" w:ascii="黑体" w:hAnsi="黑体" w:eastAsia="黑体" w:cs="黑体"/>
          <w:sz w:val="21"/>
          <w:szCs w:val="21"/>
          <w:lang w:eastAsia="zh-CN"/>
        </w:rPr>
      </w:pPr>
      <w:bookmarkStart w:id="7" w:name="_Toc319851803"/>
      <w:r>
        <w:rPr>
          <w:rFonts w:hint="eastAsia" w:hAnsi="黑体" w:cs="黑体"/>
          <w:sz w:val="21"/>
          <w:szCs w:val="21"/>
          <w:lang w:val="en-US" w:eastAsia="zh-CN"/>
        </w:rPr>
        <w:t xml:space="preserve">4 </w:t>
      </w:r>
      <w:bookmarkEnd w:id="7"/>
      <w:r>
        <w:rPr>
          <w:rFonts w:hint="eastAsia" w:hAnsi="黑体" w:cs="黑体"/>
          <w:sz w:val="21"/>
          <w:szCs w:val="21"/>
          <w:lang w:eastAsia="zh-CN"/>
        </w:rPr>
        <w:t>检查方法</w:t>
      </w:r>
    </w:p>
    <w:p>
      <w:pPr>
        <w:pStyle w:val="48"/>
        <w:keepNext w:val="0"/>
        <w:keepLines w:val="0"/>
        <w:pageBreakBefore w:val="0"/>
        <w:numPr>
          <w:ilvl w:val="0"/>
          <w:numId w:val="0"/>
        </w:numPr>
        <w:tabs>
          <w:tab w:val="clear" w:pos="839"/>
        </w:tabs>
        <w:kinsoku/>
        <w:wordWrap/>
        <w:overflowPunct/>
        <w:topLinePunct w:val="0"/>
        <w:bidi w:val="0"/>
        <w:adjustRightInd/>
        <w:snapToGrid/>
        <w:spacing w:line="456" w:lineRule="exact"/>
        <w:ind w:firstLine="630" w:firstLineChars="300"/>
        <w:textAlignment w:val="auto"/>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bidi="ar-SA"/>
        </w:rPr>
        <w:t>检查方法即检查手段，是检查人员在开展农产品质量安全现场检查时所采取的实用性手段。检查人员从“看”、“问”、“查”、“留”、“处”等五个方面入手，对检查对象开展针对性的现场检查。</w:t>
      </w:r>
    </w:p>
    <w:p>
      <w:pPr>
        <w:pStyle w:val="23"/>
        <w:keepNext w:val="0"/>
        <w:keepLines w:val="0"/>
        <w:pageBreakBefore w:val="0"/>
        <w:numPr>
          <w:ilvl w:val="2"/>
          <w:numId w:val="0"/>
        </w:numPr>
        <w:kinsoku/>
        <w:wordWrap/>
        <w:overflowPunct/>
        <w:topLinePunct w:val="0"/>
        <w:bidi w:val="0"/>
        <w:adjustRightInd/>
        <w:snapToGrid/>
        <w:spacing w:before="0" w:beforeLines="0" w:after="0" w:afterLines="0" w:line="456" w:lineRule="exact"/>
        <w:textAlignment w:val="auto"/>
        <w:rPr>
          <w:rFonts w:hint="eastAsia" w:ascii="黑体" w:hAnsi="黑体" w:eastAsia="黑体" w:cs="黑体"/>
          <w:sz w:val="21"/>
          <w:szCs w:val="21"/>
          <w:lang w:val="en-US" w:eastAsia="zh-CN" w:bidi="ar-SA"/>
        </w:rPr>
      </w:pPr>
      <w:r>
        <w:rPr>
          <w:rFonts w:hint="eastAsia" w:ascii="黑体" w:hAnsi="黑体" w:eastAsia="黑体" w:cs="黑体"/>
          <w:sz w:val="21"/>
          <w:szCs w:val="21"/>
          <w:lang w:val="en-US" w:eastAsia="zh-CN" w:bidi="ar-SA"/>
        </w:rPr>
        <w:t xml:space="preserve">4.1 </w:t>
      </w:r>
      <w:r>
        <w:rPr>
          <w:rFonts w:hint="eastAsia" w:hAnsi="黑体" w:cs="黑体"/>
          <w:sz w:val="21"/>
          <w:szCs w:val="21"/>
          <w:lang w:val="en-US" w:eastAsia="zh-CN" w:bidi="ar-SA"/>
        </w:rPr>
        <w:t>“看”</w:t>
      </w:r>
    </w:p>
    <w:p>
      <w:pPr>
        <w:pStyle w:val="20"/>
        <w:keepNext w:val="0"/>
        <w:keepLines w:val="0"/>
        <w:pageBreakBefore w:val="0"/>
        <w:tabs>
          <w:tab w:val="center" w:pos="4201"/>
          <w:tab w:val="right" w:leader="dot" w:pos="9298"/>
        </w:tabs>
        <w:kinsoku/>
        <w:wordWrap/>
        <w:overflowPunct/>
        <w:topLinePunct w:val="0"/>
        <w:bidi w:val="0"/>
        <w:adjustRightInd/>
        <w:snapToGrid/>
        <w:spacing w:line="456" w:lineRule="exact"/>
        <w:ind w:firstLine="420" w:firstLineChars="200"/>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cstheme="minorEastAsia"/>
          <w:sz w:val="21"/>
          <w:szCs w:val="21"/>
          <w:lang w:eastAsia="zh-CN"/>
        </w:rPr>
        <w:t>检查人员到达现场后，通过肉眼观察和专业技能识别快速查找问题，如核实资质、生产经营环境、设施设备条件等。</w:t>
      </w:r>
    </w:p>
    <w:p>
      <w:pPr>
        <w:pStyle w:val="23"/>
        <w:keepNext w:val="0"/>
        <w:keepLines w:val="0"/>
        <w:pageBreakBefore w:val="0"/>
        <w:numPr>
          <w:ilvl w:val="2"/>
          <w:numId w:val="0"/>
        </w:numPr>
        <w:kinsoku/>
        <w:wordWrap/>
        <w:overflowPunct/>
        <w:topLinePunct w:val="0"/>
        <w:bidi w:val="0"/>
        <w:adjustRightInd/>
        <w:snapToGrid/>
        <w:spacing w:before="0" w:beforeLines="0" w:after="0" w:afterLines="0" w:line="456" w:lineRule="exact"/>
        <w:textAlignment w:val="auto"/>
        <w:rPr>
          <w:rFonts w:hint="eastAsia" w:ascii="黑体" w:hAnsi="黑体" w:eastAsia="黑体" w:cs="黑体"/>
          <w:sz w:val="21"/>
          <w:szCs w:val="21"/>
          <w:lang w:val="en-US" w:eastAsia="zh-CN" w:bidi="ar-SA"/>
        </w:rPr>
      </w:pPr>
      <w:r>
        <w:rPr>
          <w:rFonts w:hint="eastAsia" w:ascii="黑体" w:hAnsi="黑体" w:eastAsia="黑体" w:cs="黑体"/>
          <w:sz w:val="21"/>
          <w:szCs w:val="21"/>
          <w:lang w:val="en-US" w:eastAsia="zh-CN" w:bidi="ar-SA"/>
        </w:rPr>
        <w:t>4.2 “问”</w:t>
      </w:r>
    </w:p>
    <w:p>
      <w:pPr>
        <w:pStyle w:val="22"/>
        <w:keepNext w:val="0"/>
        <w:keepLines w:val="0"/>
        <w:pageBreakBefore w:val="0"/>
        <w:numPr>
          <w:ilvl w:val="1"/>
          <w:numId w:val="0"/>
        </w:numPr>
        <w:kinsoku/>
        <w:wordWrap/>
        <w:overflowPunct/>
        <w:topLinePunct w:val="0"/>
        <w:bidi w:val="0"/>
        <w:adjustRightInd/>
        <w:snapToGrid/>
        <w:spacing w:before="0" w:beforeLines="0" w:after="0" w:afterLines="0" w:line="456" w:lineRule="exact"/>
        <w:ind w:firstLine="420" w:firstLineChars="200"/>
        <w:textAlignment w:val="auto"/>
        <w:rPr>
          <w:rFonts w:hint="eastAsia" w:asciiTheme="minorEastAsia" w:hAnsiTheme="minorEastAsia" w:eastAsiaTheme="minorEastAsia" w:cstheme="minorEastAsia"/>
          <w:sz w:val="21"/>
          <w:szCs w:val="21"/>
          <w:lang w:eastAsia="zh-CN"/>
        </w:rPr>
      </w:pPr>
      <w:bookmarkStart w:id="8" w:name="_Toc319851804"/>
      <w:r>
        <w:rPr>
          <w:rFonts w:hint="eastAsia" w:asciiTheme="minorEastAsia" w:hAnsiTheme="minorEastAsia" w:eastAsiaTheme="minorEastAsia" w:cstheme="minorEastAsia"/>
          <w:sz w:val="21"/>
          <w:szCs w:val="21"/>
          <w:lang w:eastAsia="zh-CN"/>
        </w:rPr>
        <w:t>询问经营管理人员以掌握被检查对象的总体情况，判断其是否具备相应基本常识、关键控制点及采取的措施，以及加强管理的意见建议。</w:t>
      </w: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eastAsia" w:ascii="黑体" w:hAnsi="黑体" w:eastAsia="黑体" w:cs="黑体"/>
          <w:sz w:val="21"/>
          <w:szCs w:val="21"/>
          <w:lang w:val="en-US" w:eastAsia="zh-CN" w:bidi="ar-SA"/>
        </w:rPr>
      </w:pPr>
      <w:r>
        <w:rPr>
          <w:rFonts w:hint="eastAsia" w:ascii="黑体" w:hAnsi="黑体" w:eastAsia="黑体" w:cs="黑体"/>
          <w:sz w:val="21"/>
          <w:szCs w:val="21"/>
          <w:lang w:val="en-US" w:eastAsia="zh-CN" w:bidi="ar-SA"/>
        </w:rPr>
        <w:t>4.3“查”</w:t>
      </w:r>
    </w:p>
    <w:p>
      <w:pPr>
        <w:pStyle w:val="20"/>
        <w:keepNext w:val="0"/>
        <w:keepLines w:val="0"/>
        <w:pageBreakBefore w:val="0"/>
        <w:kinsoku/>
        <w:wordWrap/>
        <w:overflowPunct/>
        <w:topLinePunct w:val="0"/>
        <w:bidi w:val="0"/>
        <w:adjustRightInd/>
        <w:snapToGrid/>
        <w:spacing w:line="456" w:lineRule="exact"/>
        <w:ind w:left="0" w:leftChars="0" w:firstLine="420" w:firstLineChars="0"/>
        <w:textAlignment w:val="auto"/>
        <w:rPr>
          <w:rFonts w:hint="eastAsia" w:asciiTheme="minorEastAsia" w:hAnsi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查阅</w:t>
      </w:r>
      <w:r>
        <w:rPr>
          <w:rFonts w:hint="eastAsia" w:asciiTheme="minorEastAsia" w:hAnsiTheme="minorEastAsia" w:cstheme="minorEastAsia"/>
          <w:sz w:val="21"/>
          <w:szCs w:val="21"/>
          <w:lang w:val="en-US" w:eastAsia="zh-CN" w:bidi="ar-SA"/>
        </w:rPr>
        <w:t>生产记录档案、进销台账、包装标识、抽检报告、食用农产品承诺达标合格等资料，包括纸质和电子记录，重点是除肉眼识别的问题外，还存在需要进一步深入检查才能发现的问题等。</w:t>
      </w:r>
    </w:p>
    <w:p>
      <w:pPr>
        <w:pStyle w:val="23"/>
        <w:keepNext w:val="0"/>
        <w:keepLines w:val="0"/>
        <w:pageBreakBefore w:val="0"/>
        <w:numPr>
          <w:ilvl w:val="2"/>
          <w:numId w:val="0"/>
        </w:numPr>
        <w:kinsoku/>
        <w:wordWrap/>
        <w:overflowPunct/>
        <w:topLinePunct w:val="0"/>
        <w:bidi w:val="0"/>
        <w:adjustRightInd/>
        <w:snapToGrid/>
        <w:spacing w:before="0" w:beforeLines="0" w:after="0" w:afterLines="0" w:line="456" w:lineRule="exact"/>
        <w:textAlignment w:val="auto"/>
        <w:rPr>
          <w:rFonts w:hint="eastAsia" w:ascii="黑体" w:hAnsi="黑体" w:eastAsia="黑体" w:cs="黑体"/>
          <w:sz w:val="21"/>
          <w:szCs w:val="21"/>
          <w:lang w:val="en-US" w:eastAsia="zh-CN" w:bidi="ar-SA"/>
        </w:rPr>
      </w:pPr>
      <w:r>
        <w:rPr>
          <w:rFonts w:hint="eastAsia" w:ascii="黑体" w:hAnsi="黑体" w:eastAsia="黑体" w:cs="黑体"/>
          <w:sz w:val="21"/>
          <w:szCs w:val="21"/>
          <w:lang w:val="en-US" w:eastAsia="zh-CN" w:bidi="ar-SA"/>
        </w:rPr>
        <w:t>4.</w:t>
      </w:r>
      <w:r>
        <w:rPr>
          <w:rFonts w:hint="eastAsia" w:hAnsi="黑体" w:cs="黑体"/>
          <w:sz w:val="21"/>
          <w:szCs w:val="21"/>
          <w:lang w:val="en-US" w:eastAsia="zh-CN" w:bidi="ar-SA"/>
        </w:rPr>
        <w:t>4</w:t>
      </w:r>
      <w:r>
        <w:rPr>
          <w:rFonts w:hint="eastAsia" w:ascii="黑体" w:hAnsi="黑体" w:eastAsia="黑体" w:cs="黑体"/>
          <w:sz w:val="21"/>
          <w:szCs w:val="21"/>
          <w:lang w:val="en-US" w:eastAsia="zh-CN" w:bidi="ar-SA"/>
        </w:rPr>
        <w:t xml:space="preserve"> </w:t>
      </w:r>
      <w:r>
        <w:rPr>
          <w:rFonts w:hint="eastAsia" w:hAnsi="黑体" w:cs="黑体"/>
          <w:sz w:val="21"/>
          <w:szCs w:val="21"/>
          <w:lang w:val="en-US" w:eastAsia="zh-CN" w:bidi="ar-SA"/>
        </w:rPr>
        <w:t>“留”</w:t>
      </w:r>
    </w:p>
    <w:p>
      <w:pPr>
        <w:pStyle w:val="23"/>
        <w:keepNext w:val="0"/>
        <w:keepLines w:val="0"/>
        <w:pageBreakBefore w:val="0"/>
        <w:numPr>
          <w:ilvl w:val="2"/>
          <w:numId w:val="0"/>
        </w:numPr>
        <w:kinsoku/>
        <w:wordWrap/>
        <w:overflowPunct/>
        <w:topLinePunct w:val="0"/>
        <w:bidi w:val="0"/>
        <w:adjustRightInd/>
        <w:snapToGrid/>
        <w:spacing w:before="0" w:beforeLines="0" w:after="0" w:afterLines="0" w:line="456" w:lineRule="exact"/>
        <w:ind w:firstLine="420" w:firstLineChars="200"/>
        <w:textAlignment w:val="auto"/>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通过拍照、摄像、记录记载等方式，保留检查工作痕迹、固定相关证据，现场记录需要双方达成共识、签字确认。</w:t>
      </w:r>
    </w:p>
    <w:p>
      <w:pPr>
        <w:pStyle w:val="23"/>
        <w:keepNext w:val="0"/>
        <w:keepLines w:val="0"/>
        <w:pageBreakBefore w:val="0"/>
        <w:numPr>
          <w:ilvl w:val="2"/>
          <w:numId w:val="0"/>
        </w:numPr>
        <w:kinsoku/>
        <w:wordWrap/>
        <w:overflowPunct/>
        <w:topLinePunct w:val="0"/>
        <w:bidi w:val="0"/>
        <w:adjustRightInd/>
        <w:snapToGrid/>
        <w:spacing w:before="0" w:beforeLines="0" w:after="0" w:afterLines="0" w:line="456" w:lineRule="exact"/>
        <w:textAlignment w:val="auto"/>
        <w:rPr>
          <w:rFonts w:hint="eastAsia" w:ascii="黑体" w:hAnsi="黑体" w:eastAsia="黑体" w:cs="黑体"/>
          <w:sz w:val="21"/>
          <w:szCs w:val="21"/>
          <w:lang w:val="en-US" w:eastAsia="zh-CN" w:bidi="ar-SA"/>
        </w:rPr>
      </w:pPr>
      <w:r>
        <w:rPr>
          <w:rFonts w:hint="eastAsia" w:ascii="黑体" w:hAnsi="黑体" w:eastAsia="黑体" w:cs="黑体"/>
          <w:sz w:val="21"/>
          <w:szCs w:val="21"/>
          <w:lang w:val="en-US" w:eastAsia="zh-CN" w:bidi="ar-SA"/>
        </w:rPr>
        <w:t>4.</w:t>
      </w:r>
      <w:r>
        <w:rPr>
          <w:rFonts w:hint="eastAsia" w:hAnsi="黑体" w:cs="黑体"/>
          <w:sz w:val="21"/>
          <w:szCs w:val="21"/>
          <w:lang w:val="en-US" w:eastAsia="zh-CN" w:bidi="ar-SA"/>
        </w:rPr>
        <w:t>5</w:t>
      </w:r>
      <w:r>
        <w:rPr>
          <w:rFonts w:hint="eastAsia" w:ascii="黑体" w:hAnsi="黑体" w:eastAsia="黑体" w:cs="黑体"/>
          <w:sz w:val="21"/>
          <w:szCs w:val="21"/>
          <w:lang w:val="en-US" w:eastAsia="zh-CN" w:bidi="ar-SA"/>
        </w:rPr>
        <w:t xml:space="preserve"> “</w:t>
      </w:r>
      <w:r>
        <w:rPr>
          <w:rFonts w:hint="eastAsia" w:hAnsi="黑体" w:cs="黑体"/>
          <w:sz w:val="21"/>
          <w:szCs w:val="21"/>
          <w:lang w:val="en-US" w:eastAsia="zh-CN" w:bidi="ar-SA"/>
        </w:rPr>
        <w:t>处</w:t>
      </w:r>
      <w:r>
        <w:rPr>
          <w:rFonts w:hint="eastAsia" w:ascii="黑体" w:hAnsi="黑体" w:eastAsia="黑体" w:cs="黑体"/>
          <w:sz w:val="21"/>
          <w:szCs w:val="21"/>
          <w:lang w:val="en-US" w:eastAsia="zh-CN" w:bidi="ar-SA"/>
        </w:rPr>
        <w:t>”</w:t>
      </w:r>
    </w:p>
    <w:p>
      <w:pPr>
        <w:pStyle w:val="22"/>
        <w:keepNext w:val="0"/>
        <w:keepLines w:val="0"/>
        <w:pageBreakBefore w:val="0"/>
        <w:numPr>
          <w:ilvl w:val="1"/>
          <w:numId w:val="0"/>
        </w:numPr>
        <w:kinsoku/>
        <w:wordWrap/>
        <w:overflowPunct/>
        <w:topLinePunct w:val="0"/>
        <w:bidi w:val="0"/>
        <w:adjustRightInd/>
        <w:snapToGrid/>
        <w:spacing w:before="0" w:beforeLines="0" w:after="0" w:afterLines="0" w:line="456" w:lineRule="exact"/>
        <w:ind w:firstLine="420" w:firstLineChars="200"/>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对发现的问题现场提出整改要求和措施；对涉嫌违法线索要立即上报县级农业农村部门，乡镇还应报告同级人民政府；对检查资料进行归档保存。</w:t>
      </w: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eastAsia" w:ascii="黑体" w:hAnsi="黑体" w:eastAsia="黑体" w:cs="黑体"/>
          <w:sz w:val="21"/>
          <w:szCs w:val="21"/>
          <w:lang w:val="en-US" w:eastAsia="zh-CN" w:bidi="ar-SA"/>
        </w:rPr>
      </w:pPr>
      <w:r>
        <w:rPr>
          <w:rFonts w:hint="eastAsia" w:ascii="黑体" w:hAnsi="黑体" w:eastAsia="黑体" w:cs="黑体"/>
          <w:sz w:val="21"/>
          <w:szCs w:val="21"/>
          <w:lang w:val="en-US" w:eastAsia="zh-CN" w:bidi="ar-SA"/>
        </w:rPr>
        <w:t>4.3“查”</w:t>
      </w: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default" w:asciiTheme="minorEastAsia" w:hAnsiTheme="minorEastAsia" w:eastAsiaTheme="minorEastAsia" w:cstheme="minorEastAsia"/>
          <w:sz w:val="21"/>
          <w:szCs w:val="21"/>
          <w:lang w:val="en-US" w:eastAsia="zh-CN" w:bidi="ar-SA"/>
        </w:rPr>
      </w:pPr>
      <w:r>
        <w:rPr>
          <w:rFonts w:hint="eastAsia" w:ascii="黑体" w:hAnsi="黑体" w:eastAsia="黑体" w:cs="黑体"/>
          <w:sz w:val="21"/>
          <w:szCs w:val="21"/>
          <w:lang w:val="en-US" w:eastAsia="zh-CN" w:bidi="ar-SA"/>
        </w:rPr>
        <w:t xml:space="preserve">   </w:t>
      </w:r>
      <w:r>
        <w:rPr>
          <w:rFonts w:hint="eastAsia" w:asciiTheme="minorEastAsia" w:hAnsiTheme="minorEastAsia" w:eastAsiaTheme="minorEastAsia" w:cstheme="minorEastAsia"/>
          <w:sz w:val="21"/>
          <w:szCs w:val="21"/>
          <w:lang w:val="en-US" w:eastAsia="zh-CN" w:bidi="ar-SA"/>
        </w:rPr>
        <w:t xml:space="preserve"> 查阅</w:t>
      </w:r>
      <w:r>
        <w:rPr>
          <w:rFonts w:hint="eastAsia" w:asciiTheme="minorEastAsia" w:hAnsiTheme="minorEastAsia" w:cstheme="minorEastAsia"/>
          <w:sz w:val="21"/>
          <w:szCs w:val="21"/>
          <w:lang w:val="en-US" w:eastAsia="zh-CN" w:bidi="ar-SA"/>
        </w:rPr>
        <w:t>生产记录档案、进销台账、包装标识、抽检报告、食用农产品承诺达标合格、追溯管理等资料，包括纸质和电子记录，重点是除肉眼识别的问题外，还存在需要进一步深入检查才能发现的问题等。</w:t>
      </w:r>
    </w:p>
    <w:p>
      <w:pPr>
        <w:pStyle w:val="22"/>
        <w:keepNext w:val="0"/>
        <w:keepLines w:val="0"/>
        <w:pageBreakBefore w:val="0"/>
        <w:numPr>
          <w:ilvl w:val="1"/>
          <w:numId w:val="0"/>
        </w:numPr>
        <w:kinsoku/>
        <w:wordWrap/>
        <w:overflowPunct/>
        <w:topLinePunct w:val="0"/>
        <w:bidi w:val="0"/>
        <w:adjustRightInd/>
        <w:snapToGrid/>
        <w:spacing w:before="0" w:beforeLines="0" w:after="0" w:afterLines="0" w:line="456" w:lineRule="exact"/>
        <w:textAlignment w:val="auto"/>
        <w:rPr>
          <w:rFonts w:hint="eastAsia" w:ascii="黑体" w:hAnsi="黑体" w:eastAsia="黑体" w:cs="黑体"/>
          <w:sz w:val="21"/>
          <w:szCs w:val="21"/>
          <w:lang w:eastAsia="zh-CN"/>
        </w:rPr>
      </w:pPr>
      <w:r>
        <w:rPr>
          <w:rFonts w:hint="eastAsia" w:hAnsi="黑体" w:cs="黑体"/>
          <w:sz w:val="21"/>
          <w:szCs w:val="21"/>
          <w:lang w:val="en-US" w:eastAsia="zh-CN"/>
        </w:rPr>
        <w:t>5</w:t>
      </w:r>
      <w:r>
        <w:rPr>
          <w:rFonts w:hint="eastAsia" w:ascii="黑体" w:hAnsi="黑体" w:eastAsia="黑体" w:cs="黑体"/>
          <w:sz w:val="21"/>
          <w:szCs w:val="21"/>
          <w:lang w:val="en-US" w:eastAsia="zh-CN"/>
        </w:rPr>
        <w:t xml:space="preserve"> </w:t>
      </w:r>
      <w:r>
        <w:rPr>
          <w:rFonts w:hint="eastAsia" w:hAnsi="黑体" w:cs="黑体"/>
          <w:sz w:val="21"/>
          <w:szCs w:val="21"/>
          <w:lang w:eastAsia="zh-CN"/>
        </w:rPr>
        <w:t>检查内容</w:t>
      </w:r>
    </w:p>
    <w:p>
      <w:pPr>
        <w:pStyle w:val="20"/>
        <w:keepNext w:val="0"/>
        <w:keepLines w:val="0"/>
        <w:pageBreakBefore w:val="0"/>
        <w:kinsoku/>
        <w:wordWrap/>
        <w:overflowPunct/>
        <w:topLinePunct w:val="0"/>
        <w:bidi w:val="0"/>
        <w:adjustRightInd/>
        <w:snapToGrid/>
        <w:spacing w:line="456" w:lineRule="exact"/>
        <w:ind w:left="0" w:leftChars="0" w:firstLine="420" w:firstLineChars="0"/>
        <w:textAlignment w:val="auto"/>
        <w:rPr>
          <w:rFonts w:hint="eastAsia" w:asciiTheme="minorEastAsia" w:hAnsiTheme="minorEastAsia" w:cstheme="minorEastAsia"/>
          <w:sz w:val="21"/>
          <w:szCs w:val="21"/>
          <w:lang w:val="en-US" w:eastAsia="zh-CN" w:bidi="ar-SA"/>
        </w:rPr>
      </w:pPr>
      <w:r>
        <w:rPr>
          <w:rFonts w:hint="eastAsia" w:asciiTheme="minorEastAsia" w:hAnsiTheme="minorEastAsia" w:cstheme="minorEastAsia"/>
          <w:sz w:val="21"/>
          <w:szCs w:val="21"/>
          <w:lang w:val="en-US" w:eastAsia="zh-CN" w:bidi="ar-SA"/>
        </w:rPr>
        <w:t>根据不同类别的农产品生产经营和管理环节，影响和制约农产品质量安全的关键控制点不同，除“看”、“问”、“查”等条款内容不同外，“留”和“处”等条款基本一致。</w:t>
      </w:r>
    </w:p>
    <w:p>
      <w:pPr>
        <w:pStyle w:val="20"/>
        <w:keepNext w:val="0"/>
        <w:keepLines w:val="0"/>
        <w:pageBreakBefore w:val="0"/>
        <w:kinsoku/>
        <w:wordWrap/>
        <w:overflowPunct/>
        <w:topLinePunct w:val="0"/>
        <w:bidi w:val="0"/>
        <w:adjustRightInd/>
        <w:snapToGrid/>
        <w:spacing w:line="456" w:lineRule="exact"/>
        <w:ind w:left="0" w:leftChars="0" w:firstLine="420" w:firstLineChars="0"/>
        <w:textAlignment w:val="auto"/>
        <w:rPr>
          <w:rFonts w:hint="eastAsia" w:asciiTheme="minorEastAsia" w:hAnsiTheme="minorEastAsia" w:cstheme="minorEastAsia"/>
          <w:sz w:val="21"/>
          <w:szCs w:val="21"/>
          <w:lang w:val="en-US" w:eastAsia="zh-CN" w:bidi="ar-SA"/>
        </w:rPr>
      </w:pPr>
      <w:r>
        <w:rPr>
          <w:rFonts w:hint="eastAsia" w:asciiTheme="minorEastAsia" w:hAnsiTheme="minorEastAsia" w:cstheme="minorEastAsia"/>
          <w:sz w:val="21"/>
          <w:szCs w:val="21"/>
          <w:lang w:val="en-US" w:eastAsia="zh-CN" w:bidi="ar-SA"/>
        </w:rPr>
        <w:t>各类环节具体检查规范参见附录A。</w:t>
      </w:r>
    </w:p>
    <w:p>
      <w:pPr>
        <w:pStyle w:val="23"/>
        <w:keepNext w:val="0"/>
        <w:keepLines w:val="0"/>
        <w:pageBreakBefore w:val="0"/>
        <w:numPr>
          <w:ilvl w:val="2"/>
          <w:numId w:val="0"/>
        </w:numPr>
        <w:kinsoku/>
        <w:wordWrap/>
        <w:overflowPunct/>
        <w:topLinePunct w:val="0"/>
        <w:bidi w:val="0"/>
        <w:adjustRightInd/>
        <w:snapToGrid/>
        <w:spacing w:before="0" w:beforeLines="0" w:after="0" w:afterLines="0" w:line="456" w:lineRule="exact"/>
        <w:textAlignment w:val="auto"/>
        <w:rPr>
          <w:rFonts w:hint="eastAsia" w:ascii="黑体" w:hAnsi="黑体" w:eastAsia="黑体" w:cs="黑体"/>
          <w:sz w:val="21"/>
          <w:szCs w:val="21"/>
          <w:lang w:val="en-US" w:eastAsia="zh-CN" w:bidi="ar-SA"/>
        </w:rPr>
      </w:pPr>
      <w:r>
        <w:rPr>
          <w:rFonts w:hint="eastAsia" w:hAnsi="黑体" w:cs="黑体"/>
          <w:sz w:val="21"/>
          <w:szCs w:val="21"/>
          <w:lang w:val="en-US" w:eastAsia="zh-CN" w:bidi="ar-SA"/>
        </w:rPr>
        <w:t>6</w:t>
      </w:r>
      <w:r>
        <w:rPr>
          <w:rFonts w:hint="eastAsia" w:ascii="黑体" w:hAnsi="黑体" w:eastAsia="黑体" w:cs="黑体"/>
          <w:sz w:val="21"/>
          <w:szCs w:val="21"/>
          <w:lang w:val="en-US" w:eastAsia="zh-CN" w:bidi="ar-SA"/>
        </w:rPr>
        <w:t xml:space="preserve"> </w:t>
      </w:r>
      <w:r>
        <w:rPr>
          <w:rFonts w:hint="eastAsia" w:hAnsi="黑体" w:cs="黑体"/>
          <w:sz w:val="21"/>
          <w:szCs w:val="21"/>
          <w:lang w:val="en-US" w:eastAsia="zh-CN" w:bidi="ar-SA"/>
        </w:rPr>
        <w:t>检查程序</w:t>
      </w:r>
    </w:p>
    <w:p>
      <w:pPr>
        <w:pStyle w:val="20"/>
        <w:keepNext w:val="0"/>
        <w:keepLines w:val="0"/>
        <w:pageBreakBefore w:val="0"/>
        <w:kinsoku/>
        <w:wordWrap/>
        <w:overflowPunct/>
        <w:topLinePunct w:val="0"/>
        <w:bidi w:val="0"/>
        <w:adjustRightInd/>
        <w:snapToGrid/>
        <w:spacing w:line="456" w:lineRule="exact"/>
        <w:ind w:left="0" w:leftChars="0" w:firstLine="420" w:firstLineChars="200"/>
        <w:textAlignment w:val="auto"/>
        <w:rPr>
          <w:rFonts w:hint="eastAsia" w:asciiTheme="minorEastAsia" w:hAnsiTheme="minorEastAsia" w:cstheme="minorEastAsia"/>
          <w:sz w:val="21"/>
          <w:szCs w:val="21"/>
          <w:lang w:eastAsia="zh-CN"/>
        </w:rPr>
      </w:pPr>
      <w:r>
        <w:rPr>
          <w:rFonts w:hint="eastAsia" w:asciiTheme="minorEastAsia" w:hAnsiTheme="minorEastAsia" w:cstheme="minorEastAsia"/>
          <w:sz w:val="21"/>
          <w:szCs w:val="21"/>
          <w:lang w:eastAsia="zh-CN"/>
        </w:rPr>
        <w:t>检查程序分为准备、检查、后续三个阶段进行。</w:t>
      </w: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eastAsia" w:ascii="黑体" w:hAnsi="黑体" w:eastAsia="黑体" w:cs="黑体"/>
          <w:sz w:val="21"/>
          <w:szCs w:val="21"/>
          <w:lang w:val="en-US" w:eastAsia="zh-CN" w:bidi="ar-SA"/>
        </w:rPr>
      </w:pPr>
      <w:r>
        <w:rPr>
          <w:rFonts w:hint="eastAsia" w:ascii="黑体" w:hAnsi="黑体" w:eastAsia="黑体" w:cs="黑体"/>
          <w:sz w:val="21"/>
          <w:szCs w:val="21"/>
          <w:lang w:val="en-US" w:eastAsia="zh-CN" w:bidi="ar-SA"/>
        </w:rPr>
        <w:t>6.1 准备</w:t>
      </w:r>
    </w:p>
    <w:p>
      <w:pPr>
        <w:pStyle w:val="20"/>
        <w:keepNext w:val="0"/>
        <w:keepLines w:val="0"/>
        <w:pageBreakBefore w:val="0"/>
        <w:kinsoku/>
        <w:wordWrap/>
        <w:overflowPunct/>
        <w:topLinePunct w:val="0"/>
        <w:bidi w:val="0"/>
        <w:adjustRightInd/>
        <w:snapToGrid/>
        <w:spacing w:line="456" w:lineRule="exact"/>
        <w:ind w:left="0" w:leftChars="0" w:firstLine="420" w:firstLineChars="0"/>
        <w:textAlignment w:val="auto"/>
        <w:rPr>
          <w:rFonts w:hint="eastAsia" w:asciiTheme="minorEastAsia" w:hAnsiTheme="minorEastAsia" w:cstheme="minorEastAsia"/>
          <w:sz w:val="21"/>
          <w:szCs w:val="21"/>
          <w:lang w:val="en-US" w:eastAsia="zh-CN" w:bidi="ar-SA"/>
        </w:rPr>
      </w:pPr>
      <w:r>
        <w:rPr>
          <w:rFonts w:hint="eastAsia" w:asciiTheme="minorEastAsia" w:hAnsiTheme="minorEastAsia" w:cstheme="minorEastAsia"/>
          <w:sz w:val="21"/>
          <w:szCs w:val="21"/>
          <w:lang w:val="en-US" w:eastAsia="zh-CN" w:bidi="ar-SA"/>
        </w:rPr>
        <w:t>县级及以上检查要依据检查计划开展“双随机”，随机抽取检查对象、随机选派检查人员。乡镇依据不同检查对象、关键时节和年度计划等，定期或不定期地开展现场检查。</w:t>
      </w:r>
    </w:p>
    <w:p>
      <w:pPr>
        <w:pStyle w:val="22"/>
        <w:keepNext w:val="0"/>
        <w:keepLines w:val="0"/>
        <w:pageBreakBefore w:val="0"/>
        <w:numPr>
          <w:ilvl w:val="1"/>
          <w:numId w:val="0"/>
        </w:numPr>
        <w:kinsoku/>
        <w:wordWrap/>
        <w:overflowPunct/>
        <w:topLinePunct w:val="0"/>
        <w:bidi w:val="0"/>
        <w:adjustRightInd/>
        <w:snapToGrid/>
        <w:spacing w:before="0" w:beforeLines="0" w:after="0" w:afterLines="0" w:line="456" w:lineRule="exact"/>
        <w:textAlignment w:val="auto"/>
        <w:rPr>
          <w:rFonts w:hint="eastAsia" w:ascii="黑体" w:hAnsi="黑体" w:eastAsia="黑体" w:cs="黑体"/>
          <w:sz w:val="21"/>
          <w:szCs w:val="21"/>
          <w:lang w:eastAsia="zh-CN"/>
        </w:rPr>
      </w:pPr>
      <w:r>
        <w:rPr>
          <w:rFonts w:hint="eastAsia" w:hAnsi="黑体" w:cs="黑体"/>
          <w:sz w:val="21"/>
          <w:szCs w:val="21"/>
          <w:lang w:val="en-US" w:eastAsia="zh-CN"/>
        </w:rPr>
        <w:t>6.2</w:t>
      </w:r>
      <w:r>
        <w:rPr>
          <w:rFonts w:hint="eastAsia" w:ascii="黑体" w:hAnsi="黑体" w:eastAsia="黑体" w:cs="黑体"/>
          <w:sz w:val="21"/>
          <w:szCs w:val="21"/>
          <w:lang w:val="en-US" w:eastAsia="zh-CN"/>
        </w:rPr>
        <w:t xml:space="preserve"> </w:t>
      </w:r>
      <w:r>
        <w:rPr>
          <w:rFonts w:hint="eastAsia" w:hAnsi="黑体" w:cs="黑体"/>
          <w:sz w:val="21"/>
          <w:szCs w:val="21"/>
          <w:lang w:eastAsia="zh-CN"/>
        </w:rPr>
        <w:t>检查</w:t>
      </w:r>
    </w:p>
    <w:p>
      <w:pPr>
        <w:pStyle w:val="20"/>
        <w:keepNext w:val="0"/>
        <w:keepLines w:val="0"/>
        <w:pageBreakBefore w:val="0"/>
        <w:kinsoku/>
        <w:wordWrap/>
        <w:overflowPunct/>
        <w:topLinePunct w:val="0"/>
        <w:bidi w:val="0"/>
        <w:adjustRightInd/>
        <w:snapToGrid/>
        <w:spacing w:line="456" w:lineRule="exact"/>
        <w:ind w:left="0" w:leftChars="0" w:firstLine="420" w:firstLineChars="0"/>
        <w:textAlignment w:val="auto"/>
        <w:rPr>
          <w:rFonts w:hint="default" w:asciiTheme="minorEastAsia" w:hAnsi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根据检查对象的类别，对照检查内容有针对性地开展现场检查工作。对检查中发现的问题和不合格情况进行分析，并与检查对象交流沟通，明确检查结论，提出整改意见和期限，并认真填写现场检查情况汇总表</w:t>
      </w:r>
      <w:r>
        <w:rPr>
          <w:rFonts w:hint="eastAsia" w:asciiTheme="minorEastAsia" w:hAnsiTheme="minorEastAsia" w:cstheme="minorEastAsia"/>
          <w:sz w:val="21"/>
          <w:szCs w:val="21"/>
          <w:lang w:val="en-US" w:eastAsia="zh-CN" w:bidi="ar-SA"/>
        </w:rPr>
        <w:t>（附录B）。若发现有涉嫌违法的，要立即固定证据上报，做好报告记录，协助做好后续执法工作。</w:t>
      </w:r>
    </w:p>
    <w:p>
      <w:pPr>
        <w:pStyle w:val="22"/>
        <w:keepNext w:val="0"/>
        <w:keepLines w:val="0"/>
        <w:pageBreakBefore w:val="0"/>
        <w:numPr>
          <w:ilvl w:val="1"/>
          <w:numId w:val="0"/>
        </w:numPr>
        <w:kinsoku/>
        <w:wordWrap/>
        <w:overflowPunct/>
        <w:topLinePunct w:val="0"/>
        <w:bidi w:val="0"/>
        <w:adjustRightInd/>
        <w:snapToGrid/>
        <w:spacing w:before="0" w:beforeLines="0" w:after="0" w:afterLines="0" w:line="456" w:lineRule="exact"/>
        <w:textAlignment w:val="auto"/>
        <w:rPr>
          <w:rFonts w:hint="eastAsia" w:ascii="黑体" w:hAnsi="黑体" w:eastAsia="黑体" w:cs="黑体"/>
          <w:sz w:val="21"/>
          <w:szCs w:val="21"/>
          <w:lang w:eastAsia="zh-CN"/>
        </w:rPr>
      </w:pPr>
      <w:r>
        <w:rPr>
          <w:rFonts w:hint="eastAsia" w:hAnsi="黑体" w:cs="黑体"/>
          <w:sz w:val="21"/>
          <w:szCs w:val="21"/>
          <w:lang w:val="en-US" w:eastAsia="zh-CN"/>
        </w:rPr>
        <w:t>6.3</w:t>
      </w:r>
      <w:r>
        <w:rPr>
          <w:rFonts w:hint="eastAsia" w:hAnsi="黑体" w:cs="黑体"/>
          <w:sz w:val="21"/>
          <w:szCs w:val="21"/>
          <w:lang w:eastAsia="zh-CN"/>
        </w:rPr>
        <w:t>后续</w:t>
      </w:r>
    </w:p>
    <w:p>
      <w:pPr>
        <w:pStyle w:val="20"/>
        <w:keepNext w:val="0"/>
        <w:keepLines w:val="0"/>
        <w:pageBreakBefore w:val="0"/>
        <w:kinsoku/>
        <w:wordWrap/>
        <w:overflowPunct/>
        <w:topLinePunct w:val="0"/>
        <w:bidi w:val="0"/>
        <w:adjustRightInd/>
        <w:snapToGrid/>
        <w:spacing w:line="456" w:lineRule="exact"/>
        <w:ind w:left="0" w:leftChars="0" w:firstLine="420" w:firstLineChars="0"/>
        <w:textAlignment w:val="auto"/>
        <w:rPr>
          <w:rFonts w:hint="eastAsia" w:ascii="黑体" w:hAnsi="黑体" w:eastAsia="黑体" w:cs="黑体"/>
          <w:lang w:val="en-US" w:eastAsia="zh-CN"/>
        </w:rPr>
      </w:pPr>
      <w:r>
        <w:rPr>
          <w:rFonts w:hint="eastAsia" w:asciiTheme="minorEastAsia" w:hAnsiTheme="minorEastAsia" w:eastAsiaTheme="minorEastAsia" w:cstheme="minorEastAsia"/>
          <w:sz w:val="21"/>
          <w:szCs w:val="21"/>
          <w:lang w:val="en-US" w:eastAsia="zh-CN" w:bidi="ar-SA"/>
        </w:rPr>
        <w:t>汇总</w:t>
      </w:r>
      <w:r>
        <w:rPr>
          <w:rFonts w:hint="eastAsia" w:asciiTheme="minorEastAsia" w:hAnsiTheme="minorEastAsia" w:cstheme="minorEastAsia"/>
          <w:sz w:val="21"/>
          <w:szCs w:val="21"/>
          <w:lang w:val="en-US" w:eastAsia="zh-CN" w:bidi="ar-SA"/>
        </w:rPr>
        <w:t>检查材料</w:t>
      </w:r>
      <w:r>
        <w:rPr>
          <w:rFonts w:hint="eastAsia" w:asciiTheme="minorEastAsia" w:hAnsiTheme="minorEastAsia" w:eastAsiaTheme="minorEastAsia" w:cstheme="minorEastAsia"/>
          <w:sz w:val="21"/>
          <w:szCs w:val="21"/>
          <w:lang w:val="en-US" w:eastAsia="zh-CN" w:bidi="ar-SA"/>
        </w:rPr>
        <w:t>妥善保存</w:t>
      </w:r>
      <w:r>
        <w:rPr>
          <w:rFonts w:hint="eastAsia" w:asciiTheme="minorEastAsia" w:hAnsiTheme="minorEastAsia" w:cstheme="minorEastAsia"/>
          <w:sz w:val="21"/>
          <w:szCs w:val="21"/>
          <w:lang w:val="en-US" w:eastAsia="zh-CN" w:bidi="ar-SA"/>
        </w:rPr>
        <w:t>，并及时上传国家农产品质量安全追溯平台、巡检宝等信息系统</w:t>
      </w:r>
      <w:r>
        <w:rPr>
          <w:rFonts w:hint="eastAsia" w:asciiTheme="minorEastAsia" w:hAnsiTheme="minorEastAsia" w:eastAsiaTheme="minorEastAsia" w:cstheme="minorEastAsia"/>
          <w:sz w:val="21"/>
          <w:szCs w:val="21"/>
          <w:lang w:val="en-US" w:eastAsia="zh-CN" w:bidi="ar-SA"/>
        </w:rPr>
        <w:t>。对发现有问题、不合格的对象，在限定的整改时间到期时，要进行复查，并做好复查记录。对反复出现问题、经行政执法检查接受过处罚的生产经营单位，要列为重点对象，</w:t>
      </w:r>
      <w:r>
        <w:rPr>
          <w:rFonts w:hint="eastAsia" w:asciiTheme="minorEastAsia" w:hAnsiTheme="minorEastAsia" w:cstheme="minorEastAsia"/>
          <w:sz w:val="21"/>
          <w:szCs w:val="21"/>
          <w:lang w:val="en-US" w:eastAsia="zh-CN" w:bidi="ar-SA"/>
        </w:rPr>
        <w:t>增加检查频次。</w:t>
      </w:r>
    </w:p>
    <w:p>
      <w:pPr>
        <w:pStyle w:val="20"/>
        <w:keepNext w:val="0"/>
        <w:keepLines w:val="0"/>
        <w:pageBreakBefore w:val="0"/>
        <w:kinsoku/>
        <w:wordWrap/>
        <w:overflowPunct/>
        <w:topLinePunct w:val="0"/>
        <w:bidi w:val="0"/>
        <w:adjustRightInd/>
        <w:snapToGrid/>
        <w:spacing w:line="456" w:lineRule="exact"/>
        <w:ind w:left="0" w:leftChars="0"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附  录 A</w:t>
      </w:r>
    </w:p>
    <w:p>
      <w:pPr>
        <w:pStyle w:val="20"/>
        <w:keepNext w:val="0"/>
        <w:keepLines w:val="0"/>
        <w:pageBreakBefore w:val="0"/>
        <w:kinsoku/>
        <w:wordWrap/>
        <w:overflowPunct/>
        <w:topLinePunct w:val="0"/>
        <w:bidi w:val="0"/>
        <w:adjustRightInd/>
        <w:snapToGrid/>
        <w:spacing w:line="456" w:lineRule="exact"/>
        <w:ind w:left="0" w:leftChars="0"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（资料性附录）</w:t>
      </w:r>
    </w:p>
    <w:p>
      <w:pPr>
        <w:pStyle w:val="20"/>
        <w:keepNext w:val="0"/>
        <w:keepLines w:val="0"/>
        <w:pageBreakBefore w:val="0"/>
        <w:kinsoku/>
        <w:wordWrap/>
        <w:overflowPunct/>
        <w:topLinePunct w:val="0"/>
        <w:bidi w:val="0"/>
        <w:adjustRightInd/>
        <w:snapToGrid/>
        <w:spacing w:line="456" w:lineRule="exact"/>
        <w:ind w:left="0" w:leftChars="0"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A.1 种植业生产基地现场检查规范</w:t>
      </w:r>
    </w:p>
    <w:tbl>
      <w:tblPr>
        <w:tblStyle w:val="13"/>
        <w:tblpPr w:leftFromText="180" w:rightFromText="180" w:vertAnchor="text" w:horzAnchor="page" w:tblpXSpec="center" w:tblpY="506"/>
        <w:tblOverlap w:val="never"/>
        <w:tblW w:w="90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3994"/>
        <w:gridCol w:w="4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blHeader/>
          <w:jc w:val="center"/>
        </w:trPr>
        <w:tc>
          <w:tcPr>
            <w:tcW w:w="771" w:type="dxa"/>
            <w:noWrap w:val="0"/>
            <w:vAlign w:val="center"/>
          </w:tcPr>
          <w:p>
            <w:pPr>
              <w:spacing w:line="320" w:lineRule="exact"/>
              <w:ind w:left="0" w:leftChars="0" w:right="0" w:rightChars="0"/>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条款</w:t>
            </w:r>
          </w:p>
        </w:tc>
        <w:tc>
          <w:tcPr>
            <w:tcW w:w="3994" w:type="dxa"/>
            <w:noWrap w:val="0"/>
            <w:vAlign w:val="center"/>
          </w:tcPr>
          <w:p>
            <w:pPr>
              <w:spacing w:line="32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检查内容</w:t>
            </w:r>
          </w:p>
        </w:tc>
        <w:tc>
          <w:tcPr>
            <w:tcW w:w="4332" w:type="dxa"/>
            <w:noWrap w:val="0"/>
            <w:vAlign w:val="center"/>
          </w:tcPr>
          <w:p>
            <w:pPr>
              <w:spacing w:line="32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9097" w:type="dxa"/>
            <w:gridSpan w:val="3"/>
            <w:noWrap w:val="0"/>
            <w:vAlign w:val="top"/>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一、看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71" w:type="dxa"/>
            <w:noWrap w:val="0"/>
            <w:vAlign w:val="center"/>
          </w:tcPr>
          <w:p>
            <w:pPr>
              <w:spacing w:line="32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w:t>
            </w:r>
          </w:p>
        </w:tc>
        <w:tc>
          <w:tcPr>
            <w:tcW w:w="3994" w:type="dxa"/>
            <w:noWrap w:val="0"/>
            <w:vAlign w:val="center"/>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周边环境：基地周边有无对农业生产活动和产地造成潜在危害的污染源。</w:t>
            </w:r>
          </w:p>
        </w:tc>
        <w:tc>
          <w:tcPr>
            <w:tcW w:w="4332" w:type="dxa"/>
            <w:noWrap w:val="0"/>
            <w:vAlign w:val="center"/>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771" w:type="dxa"/>
            <w:noWrap w:val="0"/>
            <w:vAlign w:val="center"/>
          </w:tcPr>
          <w:p>
            <w:pPr>
              <w:spacing w:line="32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w:t>
            </w:r>
          </w:p>
        </w:tc>
        <w:tc>
          <w:tcPr>
            <w:tcW w:w="3994" w:type="dxa"/>
            <w:noWrap w:val="0"/>
            <w:vAlign w:val="center"/>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基地环境：基地区域范围是否明确，环境状况是否清洁良好，有无生产及生活废弃物。</w:t>
            </w:r>
          </w:p>
        </w:tc>
        <w:tc>
          <w:tcPr>
            <w:tcW w:w="4332" w:type="dxa"/>
            <w:noWrap w:val="0"/>
            <w:vAlign w:val="center"/>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jc w:val="center"/>
        </w:trPr>
        <w:tc>
          <w:tcPr>
            <w:tcW w:w="771" w:type="dxa"/>
            <w:noWrap w:val="0"/>
            <w:vAlign w:val="center"/>
          </w:tcPr>
          <w:p>
            <w:pPr>
              <w:spacing w:line="32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3</w:t>
            </w:r>
          </w:p>
        </w:tc>
        <w:tc>
          <w:tcPr>
            <w:tcW w:w="3994" w:type="dxa"/>
            <w:noWrap w:val="0"/>
            <w:vAlign w:val="center"/>
          </w:tcPr>
          <w:p>
            <w:pPr>
              <w:spacing w:line="320" w:lineRule="exact"/>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rPr>
              <w:t>植保产品储存：植保产品储存是否规范，植保产品及其器械应有专门的地方进行储存，由专人进行管理</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lang w:val="en-US" w:eastAsia="zh-CN"/>
              </w:rPr>
              <w:t>是否存在过期或未登记农药。</w:t>
            </w:r>
          </w:p>
        </w:tc>
        <w:tc>
          <w:tcPr>
            <w:tcW w:w="4332" w:type="dxa"/>
            <w:noWrap w:val="0"/>
            <w:vAlign w:val="center"/>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查看植保产品储存地点。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71" w:type="dxa"/>
            <w:noWrap w:val="0"/>
            <w:vAlign w:val="center"/>
          </w:tcPr>
          <w:p>
            <w:pPr>
              <w:spacing w:line="32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4</w:t>
            </w:r>
          </w:p>
        </w:tc>
        <w:tc>
          <w:tcPr>
            <w:tcW w:w="3994" w:type="dxa"/>
            <w:noWrap w:val="0"/>
            <w:vAlign w:val="center"/>
          </w:tcPr>
          <w:p>
            <w:pPr>
              <w:spacing w:line="320" w:lineRule="exact"/>
              <w:rPr>
                <w:rFonts w:hint="eastAsia" w:ascii="宋体" w:hAnsi="宋体" w:eastAsia="宋体" w:cs="宋体"/>
                <w:b w:val="0"/>
                <w:bCs w:val="0"/>
                <w:color w:val="000000"/>
                <w:sz w:val="21"/>
                <w:szCs w:val="21"/>
                <w:highlight w:val="none"/>
                <w:lang w:eastAsia="zh-CN"/>
              </w:rPr>
            </w:pPr>
            <w:r>
              <w:rPr>
                <w:rFonts w:hint="eastAsia" w:ascii="宋体" w:hAnsi="宋体" w:eastAsia="宋体" w:cs="宋体"/>
                <w:b w:val="0"/>
                <w:bCs w:val="0"/>
                <w:color w:val="000000"/>
                <w:sz w:val="21"/>
                <w:szCs w:val="21"/>
                <w:highlight w:val="none"/>
              </w:rPr>
              <w:t>公开承诺：是否进行质量</w:t>
            </w:r>
            <w:r>
              <w:rPr>
                <w:rFonts w:hint="eastAsia" w:ascii="宋体" w:hAnsi="宋体" w:eastAsia="宋体" w:cs="宋体"/>
                <w:b w:val="0"/>
                <w:bCs w:val="0"/>
                <w:color w:val="000000"/>
                <w:sz w:val="21"/>
                <w:szCs w:val="21"/>
                <w:highlight w:val="none"/>
                <w:lang w:val="en-US" w:eastAsia="zh-CN"/>
              </w:rPr>
              <w:t>安全公开</w:t>
            </w:r>
            <w:r>
              <w:rPr>
                <w:rFonts w:hint="eastAsia" w:ascii="宋体" w:hAnsi="宋体" w:eastAsia="宋体" w:cs="宋体"/>
                <w:b w:val="0"/>
                <w:bCs w:val="0"/>
                <w:color w:val="000000"/>
                <w:sz w:val="21"/>
                <w:szCs w:val="21"/>
                <w:highlight w:val="none"/>
              </w:rPr>
              <w:t>承诺</w:t>
            </w:r>
            <w:r>
              <w:rPr>
                <w:rFonts w:hint="eastAsia" w:ascii="宋体" w:hAnsi="宋体" w:eastAsia="宋体" w:cs="宋体"/>
                <w:b w:val="0"/>
                <w:bCs w:val="0"/>
                <w:color w:val="000000"/>
                <w:sz w:val="21"/>
                <w:szCs w:val="21"/>
                <w:highlight w:val="none"/>
                <w:lang w:eastAsia="zh-CN"/>
              </w:rPr>
              <w:t>。</w:t>
            </w:r>
          </w:p>
        </w:tc>
        <w:tc>
          <w:tcPr>
            <w:tcW w:w="4332" w:type="dxa"/>
            <w:noWrap w:val="0"/>
            <w:vAlign w:val="center"/>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现场查看公开承诺书是否上墙公示。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9097" w:type="dxa"/>
            <w:gridSpan w:val="3"/>
            <w:noWrap w:val="0"/>
            <w:vAlign w:val="top"/>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二、问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71" w:type="dxa"/>
            <w:noWrap w:val="0"/>
            <w:vAlign w:val="center"/>
          </w:tcPr>
          <w:p>
            <w:pPr>
              <w:spacing w:line="32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5</w:t>
            </w:r>
          </w:p>
        </w:tc>
        <w:tc>
          <w:tcPr>
            <w:tcW w:w="3994" w:type="dxa"/>
            <w:noWrap w:val="0"/>
            <w:vAlign w:val="center"/>
          </w:tcPr>
          <w:p>
            <w:pPr>
              <w:widowControl w:val="0"/>
              <w:overflowPunct/>
              <w:autoSpaceDE/>
              <w:autoSpaceDN/>
              <w:snapToGrid w:val="0"/>
              <w:spacing w:line="320" w:lineRule="exact"/>
              <w:jc w:val="both"/>
              <w:textAlignment w:val="auto"/>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rPr>
              <w:t>基地情况：基地面积、生产品种、产量、销售、产品认证、获奖等</w:t>
            </w:r>
            <w:r>
              <w:rPr>
                <w:rFonts w:hint="eastAsia" w:ascii="宋体" w:hAnsi="宋体" w:eastAsia="宋体" w:cs="宋体"/>
                <w:b w:val="0"/>
                <w:bCs w:val="0"/>
                <w:color w:val="000000"/>
                <w:sz w:val="21"/>
                <w:szCs w:val="21"/>
                <w:highlight w:val="none"/>
                <w:lang w:val="en-US" w:eastAsia="zh-CN"/>
              </w:rPr>
              <w:t>情况。</w:t>
            </w:r>
          </w:p>
        </w:tc>
        <w:tc>
          <w:tcPr>
            <w:tcW w:w="4332" w:type="dxa"/>
            <w:noWrap w:val="0"/>
            <w:vAlign w:val="center"/>
          </w:tcPr>
          <w:p>
            <w:pPr>
              <w:widowControl w:val="0"/>
              <w:overflowPunct/>
              <w:autoSpaceDE/>
              <w:autoSpaceDN/>
              <w:snapToGrid w:val="0"/>
              <w:spacing w:line="320" w:lineRule="exact"/>
              <w:jc w:val="both"/>
              <w:textAlignment w:val="auto"/>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71" w:type="dxa"/>
            <w:noWrap w:val="0"/>
            <w:vAlign w:val="center"/>
          </w:tcPr>
          <w:p>
            <w:pPr>
              <w:spacing w:line="32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6</w:t>
            </w:r>
          </w:p>
        </w:tc>
        <w:tc>
          <w:tcPr>
            <w:tcW w:w="3994" w:type="dxa"/>
            <w:noWrap w:val="0"/>
            <w:vAlign w:val="center"/>
          </w:tcPr>
          <w:p>
            <w:pPr>
              <w:spacing w:line="32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制度执行情况：各类质量管理制度（包括质量控制措施、生产技术规程、基地农户管理、投入品管理等）执行情况，影响质量安全的关键控制点。</w:t>
            </w:r>
          </w:p>
        </w:tc>
        <w:tc>
          <w:tcPr>
            <w:tcW w:w="4332" w:type="dxa"/>
            <w:noWrap w:val="0"/>
            <w:vAlign w:val="center"/>
          </w:tcPr>
          <w:p>
            <w:pPr>
              <w:spacing w:line="32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通过现场询问判断其是否掌握了生产经营过程中影响农产品质量安全的基本常识，并严格执行相关质量管理制度。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9097" w:type="dxa"/>
            <w:gridSpan w:val="3"/>
            <w:noWrap w:val="0"/>
            <w:vAlign w:val="top"/>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三、查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71" w:type="dxa"/>
            <w:noWrap w:val="0"/>
            <w:vAlign w:val="center"/>
          </w:tcPr>
          <w:p>
            <w:pPr>
              <w:spacing w:line="32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7</w:t>
            </w:r>
          </w:p>
        </w:tc>
        <w:tc>
          <w:tcPr>
            <w:tcW w:w="3994" w:type="dxa"/>
            <w:noWrap w:val="0"/>
            <w:vAlign w:val="center"/>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生产管理人员：质量安全管理人员、生产人员是否定期接受相关培训。</w:t>
            </w:r>
          </w:p>
        </w:tc>
        <w:tc>
          <w:tcPr>
            <w:tcW w:w="4332" w:type="dxa"/>
            <w:noWrap w:val="0"/>
            <w:vAlign w:val="center"/>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查看培训记录、培训资料等。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jc w:val="center"/>
        </w:trPr>
        <w:tc>
          <w:tcPr>
            <w:tcW w:w="771" w:type="dxa"/>
            <w:noWrap w:val="0"/>
            <w:vAlign w:val="center"/>
          </w:tcPr>
          <w:p>
            <w:pPr>
              <w:spacing w:line="32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8</w:t>
            </w:r>
          </w:p>
        </w:tc>
        <w:tc>
          <w:tcPr>
            <w:tcW w:w="3994" w:type="dxa"/>
            <w:noWrap w:val="0"/>
            <w:vAlign w:val="center"/>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记录档案：是否规范建立农产品生产经营记录档案，包括纸质和电子记录，并保存两年以上的时间。</w:t>
            </w:r>
          </w:p>
        </w:tc>
        <w:tc>
          <w:tcPr>
            <w:tcW w:w="4332" w:type="dxa"/>
            <w:noWrap w:val="0"/>
            <w:vAlign w:val="center"/>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1.查看各类生产经营记录台账（如生产记录、销售记录、投入品购买使用记录等）；</w:t>
            </w:r>
          </w:p>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2.查看记录档案起止日期。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771" w:type="dxa"/>
            <w:noWrap w:val="0"/>
            <w:vAlign w:val="center"/>
          </w:tcPr>
          <w:p>
            <w:pPr>
              <w:spacing w:line="32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9</w:t>
            </w:r>
          </w:p>
        </w:tc>
        <w:tc>
          <w:tcPr>
            <w:tcW w:w="3994" w:type="dxa"/>
            <w:noWrap w:val="0"/>
            <w:vAlign w:val="center"/>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农药使用情况：是否严格执行安全间隔期的规定，是否使用国家禁止使用的农业投入品或</w:t>
            </w:r>
            <w:r>
              <w:rPr>
                <w:rFonts w:hint="eastAsia" w:ascii="宋体" w:hAnsi="宋体" w:eastAsia="宋体" w:cs="宋体"/>
                <w:b w:val="0"/>
                <w:bCs w:val="0"/>
                <w:color w:val="000000"/>
                <w:sz w:val="21"/>
                <w:szCs w:val="21"/>
                <w:highlight w:val="none"/>
                <w:lang w:val="en-US" w:eastAsia="zh-CN"/>
              </w:rPr>
              <w:t>未登记、</w:t>
            </w:r>
            <w:r>
              <w:rPr>
                <w:rFonts w:hint="eastAsia" w:ascii="宋体" w:hAnsi="宋体" w:eastAsia="宋体" w:cs="宋体"/>
                <w:b w:val="0"/>
                <w:bCs w:val="0"/>
                <w:color w:val="000000"/>
                <w:sz w:val="21"/>
                <w:szCs w:val="21"/>
                <w:highlight w:val="none"/>
              </w:rPr>
              <w:t>过期投入品。</w:t>
            </w:r>
          </w:p>
        </w:tc>
        <w:tc>
          <w:tcPr>
            <w:tcW w:w="4332" w:type="dxa"/>
            <w:noWrap w:val="0"/>
            <w:vAlign w:val="center"/>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1.查看农药使用记录和采收记录，对比时间判断是否满足间隔期要求；</w:t>
            </w:r>
          </w:p>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2.查看植保产品储存地点和基地内是否存放有国家禁止</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lang w:val="en-US" w:eastAsia="zh-CN"/>
              </w:rPr>
              <w:t>限制</w:t>
            </w:r>
            <w:r>
              <w:rPr>
                <w:rFonts w:hint="eastAsia" w:ascii="宋体" w:hAnsi="宋体" w:eastAsia="宋体" w:cs="宋体"/>
                <w:b w:val="0"/>
                <w:bCs w:val="0"/>
                <w:color w:val="000000"/>
                <w:sz w:val="21"/>
                <w:szCs w:val="21"/>
                <w:highlight w:val="none"/>
              </w:rPr>
              <w:t>使用的农业投入品</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rPr>
              <w:t>过期投入品</w:t>
            </w:r>
            <w:r>
              <w:rPr>
                <w:rFonts w:hint="eastAsia" w:ascii="宋体" w:hAnsi="宋体" w:eastAsia="宋体" w:cs="宋体"/>
                <w:b w:val="0"/>
                <w:bCs w:val="0"/>
                <w:color w:val="000000"/>
                <w:sz w:val="21"/>
                <w:szCs w:val="21"/>
                <w:highlight w:val="none"/>
                <w:lang w:val="en-US" w:eastAsia="zh-CN"/>
              </w:rPr>
              <w:t>和未登记农药</w:t>
            </w:r>
            <w:r>
              <w:rPr>
                <w:rFonts w:hint="eastAsia" w:ascii="宋体" w:hAnsi="宋体" w:eastAsia="宋体" w:cs="宋体"/>
                <w:b w:val="0"/>
                <w:bCs w:val="0"/>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71" w:type="dxa"/>
            <w:noWrap w:val="0"/>
            <w:vAlign w:val="center"/>
          </w:tcPr>
          <w:p>
            <w:pPr>
              <w:spacing w:line="32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10</w:t>
            </w:r>
          </w:p>
        </w:tc>
        <w:tc>
          <w:tcPr>
            <w:tcW w:w="3994" w:type="dxa"/>
            <w:noWrap w:val="0"/>
            <w:vAlign w:val="center"/>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包装：包装使用、存</w:t>
            </w:r>
            <w:r>
              <w:rPr>
                <w:rFonts w:hint="eastAsia" w:ascii="宋体" w:hAnsi="宋体" w:eastAsia="宋体" w:cs="宋体"/>
                <w:b w:val="0"/>
                <w:bCs w:val="0"/>
                <w:color w:val="000000"/>
                <w:sz w:val="21"/>
                <w:szCs w:val="21"/>
                <w:highlight w:val="none"/>
                <w:lang w:val="en-US" w:eastAsia="zh-CN"/>
              </w:rPr>
              <w:t>储</w:t>
            </w:r>
            <w:r>
              <w:rPr>
                <w:rFonts w:hint="eastAsia" w:ascii="宋体" w:hAnsi="宋体" w:eastAsia="宋体" w:cs="宋体"/>
                <w:b w:val="0"/>
                <w:bCs w:val="0"/>
                <w:color w:val="000000"/>
                <w:sz w:val="21"/>
                <w:szCs w:val="21"/>
                <w:highlight w:val="none"/>
              </w:rPr>
              <w:t>等是否合规。</w:t>
            </w:r>
          </w:p>
        </w:tc>
        <w:tc>
          <w:tcPr>
            <w:tcW w:w="4332" w:type="dxa"/>
            <w:noWrap w:val="0"/>
            <w:vAlign w:val="center"/>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现场查看是否使用废旧包装、包装是否污染。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71" w:type="dxa"/>
            <w:noWrap w:val="0"/>
            <w:vAlign w:val="center"/>
          </w:tcPr>
          <w:p>
            <w:pPr>
              <w:spacing w:line="32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11</w:t>
            </w:r>
          </w:p>
        </w:tc>
        <w:tc>
          <w:tcPr>
            <w:tcW w:w="3994" w:type="dxa"/>
            <w:noWrap w:val="0"/>
            <w:vAlign w:val="center"/>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标志使用情况：产品</w:t>
            </w:r>
            <w:r>
              <w:rPr>
                <w:rFonts w:hint="eastAsia" w:ascii="宋体" w:hAnsi="宋体" w:eastAsia="宋体" w:cs="宋体"/>
                <w:b w:val="0"/>
                <w:bCs w:val="0"/>
                <w:color w:val="000000"/>
                <w:sz w:val="21"/>
                <w:szCs w:val="21"/>
                <w:highlight w:val="none"/>
                <w:lang w:val="en-US" w:eastAsia="zh-CN"/>
              </w:rPr>
              <w:t>标签、标识</w:t>
            </w:r>
            <w:r>
              <w:rPr>
                <w:rFonts w:hint="eastAsia" w:ascii="宋体" w:hAnsi="宋体" w:eastAsia="宋体" w:cs="宋体"/>
                <w:b w:val="0"/>
                <w:bCs w:val="0"/>
                <w:color w:val="000000"/>
                <w:sz w:val="21"/>
                <w:szCs w:val="21"/>
                <w:highlight w:val="none"/>
              </w:rPr>
              <w:t>是否合规。</w:t>
            </w:r>
          </w:p>
        </w:tc>
        <w:tc>
          <w:tcPr>
            <w:tcW w:w="4332" w:type="dxa"/>
            <w:noWrap w:val="0"/>
            <w:vAlign w:val="center"/>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查看产品标识，以及其获得</w:t>
            </w:r>
            <w:r>
              <w:rPr>
                <w:rFonts w:hint="eastAsia" w:ascii="宋体" w:hAnsi="宋体" w:cs="宋体"/>
                <w:b w:val="0"/>
                <w:bCs w:val="0"/>
                <w:color w:val="000000"/>
                <w:sz w:val="21"/>
                <w:szCs w:val="21"/>
                <w:highlight w:val="none"/>
                <w:lang w:eastAsia="zh-CN"/>
              </w:rPr>
              <w:t>绿色、有机、地标</w:t>
            </w:r>
            <w:r>
              <w:rPr>
                <w:rFonts w:hint="eastAsia" w:ascii="宋体" w:hAnsi="宋体" w:eastAsia="宋体" w:cs="宋体"/>
                <w:b w:val="0"/>
                <w:bCs w:val="0"/>
                <w:color w:val="000000"/>
                <w:sz w:val="21"/>
                <w:szCs w:val="21"/>
                <w:highlight w:val="none"/>
              </w:rPr>
              <w:t>等农产品品牌</w:t>
            </w:r>
            <w:r>
              <w:rPr>
                <w:rFonts w:hint="eastAsia" w:ascii="宋体" w:hAnsi="宋体" w:eastAsia="宋体" w:cs="宋体"/>
                <w:b w:val="0"/>
                <w:bCs w:val="0"/>
                <w:color w:val="000000"/>
                <w:sz w:val="21"/>
                <w:szCs w:val="21"/>
                <w:highlight w:val="none"/>
                <w:lang w:val="en-US" w:eastAsia="zh-CN"/>
              </w:rPr>
              <w:t>证书等</w:t>
            </w:r>
            <w:r>
              <w:rPr>
                <w:rFonts w:hint="eastAsia" w:ascii="宋体" w:hAnsi="宋体" w:eastAsia="宋体" w:cs="宋体"/>
                <w:b w:val="0"/>
                <w:bCs w:val="0"/>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771" w:type="dxa"/>
            <w:noWrap w:val="0"/>
            <w:vAlign w:val="center"/>
          </w:tcPr>
          <w:p>
            <w:pPr>
              <w:spacing w:line="32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12</w:t>
            </w:r>
          </w:p>
        </w:tc>
        <w:tc>
          <w:tcPr>
            <w:tcW w:w="3994" w:type="dxa"/>
            <w:noWrap w:val="0"/>
            <w:vAlign w:val="center"/>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产品质量：是否开展产品质量安全检测，严格执行产地准出</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lang w:val="en-US" w:eastAsia="zh-CN"/>
              </w:rPr>
              <w:t>合格证、质量追溯等</w:t>
            </w:r>
            <w:r>
              <w:rPr>
                <w:rFonts w:hint="eastAsia" w:ascii="宋体" w:hAnsi="宋体" w:eastAsia="宋体" w:cs="宋体"/>
                <w:b w:val="0"/>
                <w:bCs w:val="0"/>
                <w:color w:val="000000"/>
                <w:sz w:val="21"/>
                <w:szCs w:val="21"/>
                <w:highlight w:val="none"/>
              </w:rPr>
              <w:t>管理。</w:t>
            </w:r>
          </w:p>
        </w:tc>
        <w:tc>
          <w:tcPr>
            <w:tcW w:w="4332" w:type="dxa"/>
            <w:noWrap w:val="0"/>
            <w:vAlign w:val="center"/>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查产品检测（自检或委托检测）记录报告</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lang w:val="en-US" w:eastAsia="zh-CN"/>
              </w:rPr>
              <w:t>承诺达标合格证开具</w:t>
            </w:r>
            <w:r>
              <w:rPr>
                <w:rFonts w:hint="eastAsia" w:ascii="宋体" w:hAnsi="宋体" w:eastAsia="宋体" w:cs="宋体"/>
                <w:b w:val="0"/>
                <w:bCs w:val="0"/>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9097" w:type="dxa"/>
            <w:gridSpan w:val="3"/>
            <w:noWrap w:val="0"/>
            <w:vAlign w:val="center"/>
          </w:tcPr>
          <w:p>
            <w:pPr>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四、留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771" w:type="dxa"/>
            <w:noWrap w:val="0"/>
            <w:vAlign w:val="center"/>
          </w:tcPr>
          <w:p>
            <w:pPr>
              <w:spacing w:line="32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13</w:t>
            </w:r>
          </w:p>
        </w:tc>
        <w:tc>
          <w:tcPr>
            <w:tcW w:w="3994" w:type="dxa"/>
            <w:noWrap w:val="0"/>
            <w:vAlign w:val="center"/>
          </w:tcPr>
          <w:p>
            <w:pPr>
              <w:tabs>
                <w:tab w:val="left" w:pos="252"/>
              </w:tabs>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检查痕迹：通过拍照、摄像、记录记载等方式，保留检查工作痕迹、固定相关证据。</w:t>
            </w:r>
          </w:p>
        </w:tc>
        <w:tc>
          <w:tcPr>
            <w:tcW w:w="4332" w:type="dxa"/>
            <w:noWrap w:val="0"/>
            <w:vAlign w:val="center"/>
          </w:tcPr>
          <w:p>
            <w:pPr>
              <w:tabs>
                <w:tab w:val="left" w:pos="252"/>
              </w:tabs>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1.检查中以拍照或摄像的方式记录检查工作过程，对</w:t>
            </w:r>
            <w:r>
              <w:rPr>
                <w:rFonts w:hint="eastAsia" w:ascii="宋体" w:hAnsi="宋体" w:eastAsia="宋体" w:cs="宋体"/>
                <w:b w:val="0"/>
                <w:bCs w:val="0"/>
                <w:color w:val="000000"/>
                <w:sz w:val="21"/>
                <w:szCs w:val="21"/>
                <w:highlight w:val="none"/>
                <w:lang w:val="en-US" w:eastAsia="zh-CN"/>
              </w:rPr>
              <w:t>涉嫌违法</w:t>
            </w:r>
            <w:r>
              <w:rPr>
                <w:rFonts w:hint="eastAsia" w:ascii="宋体" w:hAnsi="宋体" w:eastAsia="宋体" w:cs="宋体"/>
                <w:b w:val="0"/>
                <w:bCs w:val="0"/>
                <w:color w:val="000000"/>
                <w:sz w:val="21"/>
                <w:szCs w:val="21"/>
                <w:highlight w:val="none"/>
              </w:rPr>
              <w:t>相关证据要拍摄固定证据；</w:t>
            </w:r>
          </w:p>
          <w:p>
            <w:pPr>
              <w:tabs>
                <w:tab w:val="left" w:pos="252"/>
              </w:tabs>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2.检查结束后填</w:t>
            </w:r>
            <w:r>
              <w:rPr>
                <w:rFonts w:hint="eastAsia" w:ascii="宋体" w:hAnsi="宋体" w:eastAsia="宋体" w:cs="宋体"/>
                <w:b w:val="0"/>
                <w:bCs w:val="0"/>
                <w:color w:val="auto"/>
                <w:sz w:val="21"/>
                <w:szCs w:val="21"/>
                <w:highlight w:val="none"/>
              </w:rPr>
              <w:t>写现场督导检查情况汇总表，</w:t>
            </w:r>
            <w:r>
              <w:rPr>
                <w:rFonts w:hint="eastAsia" w:ascii="宋体" w:hAnsi="宋体" w:eastAsia="宋体" w:cs="宋体"/>
                <w:b w:val="0"/>
                <w:bCs w:val="0"/>
                <w:color w:val="000000"/>
                <w:sz w:val="21"/>
                <w:szCs w:val="21"/>
                <w:highlight w:val="none"/>
              </w:rPr>
              <w:t>检查双方签字确认。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9097" w:type="dxa"/>
            <w:gridSpan w:val="3"/>
            <w:noWrap w:val="0"/>
            <w:vAlign w:val="center"/>
          </w:tcPr>
          <w:p>
            <w:pPr>
              <w:tabs>
                <w:tab w:val="left" w:pos="252"/>
              </w:tabs>
              <w:spacing w:line="320" w:lineRule="exact"/>
              <w:rPr>
                <w:rFonts w:hint="eastAsia" w:ascii="宋体" w:hAnsi="宋体" w:eastAsia="宋体" w:cs="宋体"/>
                <w:b w:val="0"/>
                <w:bCs w:val="0"/>
                <w:color w:val="000000"/>
                <w:sz w:val="21"/>
                <w:szCs w:val="21"/>
                <w:highlight w:val="none"/>
                <w:lang w:val="en-US"/>
              </w:rPr>
            </w:pPr>
            <w:r>
              <w:rPr>
                <w:rFonts w:hint="eastAsia" w:ascii="宋体" w:hAnsi="宋体" w:eastAsia="宋体" w:cs="宋体"/>
                <w:b w:val="0"/>
                <w:bCs w:val="0"/>
                <w:color w:val="000000"/>
                <w:sz w:val="21"/>
                <w:szCs w:val="21"/>
                <w:highlight w:val="none"/>
                <w:lang w:val="en-US" w:eastAsia="zh-CN"/>
              </w:rPr>
              <w:t>五、处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1" w:type="dxa"/>
            <w:noWrap w:val="0"/>
            <w:vAlign w:val="center"/>
          </w:tcPr>
          <w:p>
            <w:pPr>
              <w:spacing w:line="320" w:lineRule="exact"/>
              <w:jc w:val="center"/>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14</w:t>
            </w:r>
          </w:p>
        </w:tc>
        <w:tc>
          <w:tcPr>
            <w:tcW w:w="3994" w:type="dxa"/>
            <w:noWrap w:val="0"/>
            <w:vAlign w:val="center"/>
          </w:tcPr>
          <w:p>
            <w:pPr>
              <w:tabs>
                <w:tab w:val="left" w:pos="252"/>
              </w:tabs>
              <w:spacing w:line="320" w:lineRule="exact"/>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后续处理：提出现场整改要求；涉嫌违法线索上报；归档保存资料。</w:t>
            </w:r>
          </w:p>
        </w:tc>
        <w:tc>
          <w:tcPr>
            <w:tcW w:w="4332" w:type="dxa"/>
            <w:noWrap w:val="0"/>
            <w:vAlign w:val="center"/>
          </w:tcPr>
          <w:p>
            <w:pPr>
              <w:tabs>
                <w:tab w:val="left" w:pos="252"/>
              </w:tabs>
              <w:spacing w:line="320" w:lineRule="exact"/>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1.对发现的问题现场提出整改要求和措施；</w:t>
            </w:r>
          </w:p>
          <w:p>
            <w:pPr>
              <w:tabs>
                <w:tab w:val="left" w:pos="252"/>
              </w:tabs>
              <w:spacing w:line="320" w:lineRule="exact"/>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2.对涉嫌违法线索立即上报县级农业执法机构及相关部门，乡镇还应报告同级人民政府；</w:t>
            </w:r>
          </w:p>
          <w:p>
            <w:pPr>
              <w:tabs>
                <w:tab w:val="left" w:pos="252"/>
              </w:tabs>
              <w:spacing w:line="32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3.对检查资料进行归档保存。</w:t>
            </w:r>
          </w:p>
        </w:tc>
      </w:tr>
    </w:tbl>
    <w:p>
      <w:pPr>
        <w:pStyle w:val="20"/>
        <w:keepNext w:val="0"/>
        <w:keepLines w:val="0"/>
        <w:pageBreakBefore w:val="0"/>
        <w:kinsoku/>
        <w:wordWrap/>
        <w:overflowPunct/>
        <w:topLinePunct w:val="0"/>
        <w:bidi w:val="0"/>
        <w:adjustRightInd/>
        <w:snapToGrid/>
        <w:spacing w:line="456" w:lineRule="exact"/>
        <w:ind w:left="0" w:leftChars="0" w:firstLine="0" w:firstLineChars="0"/>
        <w:jc w:val="center"/>
        <w:textAlignment w:val="auto"/>
        <w:rPr>
          <w:rFonts w:hint="default" w:ascii="黑体" w:hAnsi="黑体" w:eastAsia="黑体" w:cs="黑体"/>
          <w:lang w:val="en-US" w:eastAsia="zh-CN"/>
        </w:rPr>
      </w:pP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default"/>
          <w:lang w:val="en-US" w:eastAsia="zh-CN"/>
        </w:rPr>
      </w:pP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default"/>
          <w:lang w:val="en-US" w:eastAsia="zh-CN"/>
        </w:rPr>
      </w:pP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default"/>
          <w:lang w:val="en-US" w:eastAsia="zh-CN"/>
        </w:rPr>
      </w:pP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default"/>
          <w:lang w:val="en-US" w:eastAsia="zh-CN"/>
        </w:rPr>
      </w:pP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default"/>
          <w:lang w:val="en-US" w:eastAsia="zh-CN"/>
        </w:rPr>
      </w:pP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default"/>
          <w:lang w:val="en-US" w:eastAsia="zh-CN"/>
        </w:rPr>
      </w:pP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default"/>
          <w:lang w:val="en-US" w:eastAsia="zh-CN"/>
        </w:rPr>
      </w:pP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default"/>
          <w:lang w:val="en-US" w:eastAsia="zh-CN"/>
        </w:rPr>
      </w:pP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default"/>
          <w:lang w:val="en-US" w:eastAsia="zh-CN"/>
        </w:rPr>
      </w:pP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default"/>
          <w:lang w:val="en-US" w:eastAsia="zh-CN"/>
        </w:rPr>
      </w:pP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default"/>
          <w:lang w:val="en-US" w:eastAsia="zh-CN"/>
        </w:rPr>
      </w:pP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default"/>
          <w:lang w:val="en-US" w:eastAsia="zh-CN"/>
        </w:rPr>
      </w:pP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default"/>
          <w:lang w:val="en-US" w:eastAsia="zh-CN"/>
        </w:rPr>
      </w:pP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default"/>
          <w:lang w:val="en-US" w:eastAsia="zh-CN"/>
        </w:rPr>
      </w:pP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default"/>
          <w:lang w:val="en-US" w:eastAsia="zh-CN"/>
        </w:rPr>
      </w:pP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default"/>
          <w:lang w:val="en-US" w:eastAsia="zh-CN"/>
        </w:rPr>
      </w:pP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default"/>
          <w:lang w:val="en-US" w:eastAsia="zh-CN"/>
        </w:rPr>
      </w:pP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default"/>
          <w:lang w:val="en-US" w:eastAsia="zh-CN"/>
        </w:rPr>
      </w:pPr>
    </w:p>
    <w:p>
      <w:pPr>
        <w:pStyle w:val="20"/>
        <w:keepNext w:val="0"/>
        <w:keepLines w:val="0"/>
        <w:pageBreakBefore w:val="0"/>
        <w:kinsoku/>
        <w:wordWrap/>
        <w:overflowPunct/>
        <w:topLinePunct w:val="0"/>
        <w:bidi w:val="0"/>
        <w:adjustRightInd/>
        <w:snapToGrid/>
        <w:spacing w:line="456" w:lineRule="exact"/>
        <w:ind w:left="0" w:leftChars="0" w:firstLine="0" w:firstLineChars="0"/>
        <w:textAlignment w:val="auto"/>
        <w:rPr>
          <w:rFonts w:hint="default"/>
          <w:lang w:val="en-US" w:eastAsia="zh-CN"/>
        </w:rPr>
      </w:pPr>
    </w:p>
    <w:p>
      <w:pPr>
        <w:pStyle w:val="20"/>
        <w:keepNext w:val="0"/>
        <w:keepLines w:val="0"/>
        <w:pageBreakBefore w:val="0"/>
        <w:kinsoku/>
        <w:wordWrap/>
        <w:overflowPunct/>
        <w:topLinePunct w:val="0"/>
        <w:bidi w:val="0"/>
        <w:adjustRightInd/>
        <w:snapToGrid/>
        <w:spacing w:line="456" w:lineRule="exact"/>
        <w:ind w:left="0" w:leftChars="0"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A.2 畜禽养殖场现场检查规范</w:t>
      </w:r>
    </w:p>
    <w:p>
      <w:pPr>
        <w:pStyle w:val="20"/>
        <w:keepNext w:val="0"/>
        <w:keepLines w:val="0"/>
        <w:pageBreakBefore w:val="0"/>
        <w:kinsoku/>
        <w:wordWrap/>
        <w:overflowPunct/>
        <w:topLinePunct w:val="0"/>
        <w:bidi w:val="0"/>
        <w:adjustRightInd/>
        <w:snapToGrid/>
        <w:spacing w:line="456" w:lineRule="exact"/>
        <w:ind w:left="0" w:leftChars="0" w:firstLine="0" w:firstLineChars="0"/>
        <w:jc w:val="center"/>
        <w:textAlignment w:val="auto"/>
        <w:rPr>
          <w:rFonts w:hint="default" w:ascii="黑体" w:hAnsi="黑体" w:eastAsia="黑体" w:cs="黑体"/>
          <w:lang w:val="en-US" w:eastAsia="zh-CN"/>
        </w:rPr>
      </w:pPr>
    </w:p>
    <w:tbl>
      <w:tblPr>
        <w:tblStyle w:val="13"/>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5"/>
        <w:gridCol w:w="3735"/>
        <w:gridCol w:w="4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blHeader/>
          <w:jc w:val="center"/>
        </w:trPr>
        <w:tc>
          <w:tcPr>
            <w:tcW w:w="605" w:type="dxa"/>
            <w:noWrap w:val="0"/>
            <w:vAlign w:val="center"/>
          </w:tcPr>
          <w:p>
            <w:pPr>
              <w:spacing w:line="360" w:lineRule="exact"/>
              <w:ind w:left="-105" w:leftChars="-50" w:right="-105" w:rightChars="-50"/>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 xml:space="preserve"> </w:t>
            </w:r>
            <w:r>
              <w:rPr>
                <w:rFonts w:hint="eastAsia" w:ascii="宋体" w:hAnsi="宋体" w:eastAsia="宋体" w:cs="宋体"/>
                <w:b w:val="0"/>
                <w:bCs w:val="0"/>
                <w:color w:val="000000"/>
                <w:sz w:val="21"/>
                <w:szCs w:val="21"/>
                <w:highlight w:val="none"/>
              </w:rPr>
              <w:t>条款</w:t>
            </w:r>
          </w:p>
        </w:tc>
        <w:tc>
          <w:tcPr>
            <w:tcW w:w="3735"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检查内容</w:t>
            </w:r>
          </w:p>
        </w:tc>
        <w:tc>
          <w:tcPr>
            <w:tcW w:w="4233"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8573" w:type="dxa"/>
            <w:gridSpan w:val="3"/>
            <w:noWrap w:val="0"/>
            <w:vAlign w:val="top"/>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一、看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8" w:hRule="atLeast"/>
          <w:jc w:val="center"/>
        </w:trPr>
        <w:tc>
          <w:tcPr>
            <w:tcW w:w="605"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w:t>
            </w:r>
          </w:p>
        </w:tc>
        <w:tc>
          <w:tcPr>
            <w:tcW w:w="3735"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生产经营资质：查看营</w:t>
            </w:r>
            <w:bookmarkStart w:id="9" w:name="_GoBack"/>
            <w:r>
              <w:rPr>
                <w:rFonts w:hint="eastAsia" w:ascii="宋体" w:hAnsi="宋体" w:eastAsia="宋体" w:cs="宋体"/>
                <w:b w:val="0"/>
                <w:bCs w:val="0"/>
                <w:color w:val="000000"/>
                <w:sz w:val="21"/>
                <w:szCs w:val="21"/>
                <w:highlight w:val="none"/>
              </w:rPr>
              <w:t>业</w:t>
            </w:r>
            <w:bookmarkEnd w:id="9"/>
            <w:r>
              <w:rPr>
                <w:rFonts w:hint="eastAsia" w:ascii="宋体" w:hAnsi="宋体" w:eastAsia="宋体" w:cs="宋体"/>
                <w:b w:val="0"/>
                <w:bCs w:val="0"/>
                <w:color w:val="000000"/>
                <w:sz w:val="21"/>
                <w:szCs w:val="21"/>
                <w:highlight w:val="none"/>
              </w:rPr>
              <w:t>执照、动物防疫条件合格证等相关资质证件是否齐全。</w:t>
            </w:r>
          </w:p>
        </w:tc>
        <w:tc>
          <w:tcPr>
            <w:tcW w:w="4233"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1.查看其相关资质证明材料是否齐全，并在有效期以内；</w:t>
            </w:r>
          </w:p>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2.从事种畜禽生产经营或者生产商品代仔畜、雏禽的单位、个人，检查其是否取得</w:t>
            </w:r>
            <w:r>
              <w:rPr>
                <w:rFonts w:hint="eastAsia" w:ascii="宋体" w:hAnsi="宋体" w:eastAsia="宋体" w:cs="宋体"/>
                <w:b w:val="0"/>
                <w:bCs w:val="0"/>
                <w:color w:val="000000"/>
                <w:sz w:val="21"/>
                <w:szCs w:val="21"/>
                <w:highlight w:val="none"/>
              </w:rPr>
              <w:fldChar w:fldCharType="begin"/>
            </w:r>
            <w:r>
              <w:rPr>
                <w:rFonts w:hint="eastAsia" w:ascii="宋体" w:hAnsi="宋体" w:eastAsia="宋体" w:cs="宋体"/>
                <w:b w:val="0"/>
                <w:bCs w:val="0"/>
                <w:color w:val="000000"/>
                <w:sz w:val="21"/>
                <w:szCs w:val="21"/>
                <w:highlight w:val="none"/>
              </w:rPr>
              <w:instrText xml:space="preserve"> HYPERLINK "https://baike.baidu.com/item/%E7%A7%8D%E7%95%9C%E7%A6%BD%E7%94%9F%E4%BA%A7%E7%BB%8F%E8%90%A5%E8%AE%B8%E5%8F%AF%E8%AF%81" \t "https://baike.baidu.com/item/%E4%B8%AD%E5%8D%8E%E4%BA%BA%E6%B0%91%E5%85%B1%E5%92%8C%E5%9B%BD%E7%95%9C%E7%89%A7%E6%B3%95/_blank" </w:instrText>
            </w:r>
            <w:r>
              <w:rPr>
                <w:rFonts w:hint="eastAsia" w:ascii="宋体" w:hAnsi="宋体" w:eastAsia="宋体" w:cs="宋体"/>
                <w:b w:val="0"/>
                <w:bCs w:val="0"/>
                <w:color w:val="000000"/>
                <w:sz w:val="21"/>
                <w:szCs w:val="21"/>
                <w:highlight w:val="none"/>
              </w:rPr>
              <w:fldChar w:fldCharType="separate"/>
            </w:r>
            <w:r>
              <w:rPr>
                <w:rFonts w:hint="eastAsia" w:ascii="宋体" w:hAnsi="宋体" w:eastAsia="宋体" w:cs="宋体"/>
                <w:b w:val="0"/>
                <w:bCs w:val="0"/>
                <w:color w:val="000000"/>
                <w:sz w:val="21"/>
                <w:szCs w:val="21"/>
                <w:highlight w:val="none"/>
              </w:rPr>
              <w:t>种畜禽生产经营许可证</w:t>
            </w:r>
            <w:r>
              <w:rPr>
                <w:rFonts w:hint="eastAsia" w:ascii="宋体" w:hAnsi="宋体" w:eastAsia="宋体" w:cs="宋体"/>
                <w:b w:val="0"/>
                <w:bCs w:val="0"/>
                <w:color w:val="000000"/>
                <w:sz w:val="21"/>
                <w:szCs w:val="21"/>
                <w:highlight w:val="none"/>
              </w:rPr>
              <w:fldChar w:fldCharType="end"/>
            </w:r>
            <w:r>
              <w:rPr>
                <w:rFonts w:hint="eastAsia" w:ascii="宋体" w:hAnsi="宋体" w:eastAsia="宋体" w:cs="宋体"/>
                <w:b w:val="0"/>
                <w:bCs w:val="0"/>
                <w:color w:val="000000"/>
                <w:sz w:val="21"/>
                <w:szCs w:val="21"/>
                <w:highlight w:val="none"/>
              </w:rPr>
              <w:t>；从事畜禽产品初级加工的企业，检查其是否获取食品生产许可证。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605"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w:t>
            </w:r>
          </w:p>
        </w:tc>
        <w:tc>
          <w:tcPr>
            <w:tcW w:w="3735"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场区选址：是否在禁养区、限养区内从事养殖活动。</w:t>
            </w:r>
          </w:p>
        </w:tc>
        <w:tc>
          <w:tcPr>
            <w:tcW w:w="4233"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查当地行政区畜禽养殖禁养区、限养区划定范围文件，看其是否在划定范围以内。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jc w:val="center"/>
        </w:trPr>
        <w:tc>
          <w:tcPr>
            <w:tcW w:w="605"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3</w:t>
            </w:r>
          </w:p>
        </w:tc>
        <w:tc>
          <w:tcPr>
            <w:tcW w:w="3735"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周边环境：养殖场是否建立在地势高燥、排水良好、无有害气体、烟雾及其他污染的地区，远离化工厂、肉类加工厂或其他养殖场等污染源，有围墙等有效屏障。</w:t>
            </w:r>
          </w:p>
        </w:tc>
        <w:tc>
          <w:tcPr>
            <w:tcW w:w="4233"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1.查看养殖场地理位置；</w:t>
            </w:r>
          </w:p>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2.查看排水、防疫、防治污染等情况；</w:t>
            </w:r>
          </w:p>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3.查看一公里内有无化工厂、屠宰场、其他畜禽养殖场等污染源。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jc w:val="center"/>
        </w:trPr>
        <w:tc>
          <w:tcPr>
            <w:tcW w:w="605"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4</w:t>
            </w:r>
          </w:p>
        </w:tc>
        <w:tc>
          <w:tcPr>
            <w:tcW w:w="3735"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场区布局：养殖场布局是否规范，有无划分生活管理区、生产区、生产辅助区、隔离圈和无害化处理区；隔离圈、无害化处理区是否处于畜舍下风口。</w:t>
            </w:r>
          </w:p>
        </w:tc>
        <w:tc>
          <w:tcPr>
            <w:tcW w:w="4233"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605"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5</w:t>
            </w:r>
          </w:p>
        </w:tc>
        <w:tc>
          <w:tcPr>
            <w:tcW w:w="3735"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场区道路：养殖场人员、畜禽和物资运转是否采取单一流向，净道和污道分开设置。</w:t>
            </w:r>
          </w:p>
        </w:tc>
        <w:tc>
          <w:tcPr>
            <w:tcW w:w="4233"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605"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6</w:t>
            </w:r>
          </w:p>
        </w:tc>
        <w:tc>
          <w:tcPr>
            <w:tcW w:w="3735"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设施设备：相关设施设备是否齐全，且运转良好。</w:t>
            </w:r>
          </w:p>
        </w:tc>
        <w:tc>
          <w:tcPr>
            <w:tcW w:w="4233"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1.查看消毒设施设备是否齐</w:t>
            </w:r>
            <w:r>
              <w:rPr>
                <w:rFonts w:hint="eastAsia" w:ascii="宋体" w:hAnsi="宋体" w:eastAsia="宋体" w:cs="宋体"/>
                <w:b w:val="0"/>
                <w:bCs w:val="0"/>
                <w:color w:val="000000"/>
                <w:sz w:val="21"/>
                <w:szCs w:val="21"/>
                <w:highlight w:val="none"/>
                <w:lang w:val="en-US" w:eastAsia="zh-CN"/>
              </w:rPr>
              <w:t>备</w:t>
            </w:r>
            <w:r>
              <w:rPr>
                <w:rFonts w:hint="eastAsia" w:ascii="宋体" w:hAnsi="宋体" w:eastAsia="宋体" w:cs="宋体"/>
                <w:b w:val="0"/>
                <w:bCs w:val="0"/>
                <w:color w:val="000000"/>
                <w:sz w:val="21"/>
                <w:szCs w:val="21"/>
                <w:highlight w:val="none"/>
              </w:rPr>
              <w:t>，养殖场入口是否设有车辆消毒池（池内消毒液保持有效浓度），场区或生产区入口</w:t>
            </w:r>
            <w:r>
              <w:rPr>
                <w:rFonts w:hint="eastAsia" w:ascii="宋体" w:hAnsi="宋体" w:eastAsia="宋体" w:cs="宋体"/>
                <w:b w:val="0"/>
                <w:bCs w:val="0"/>
                <w:color w:val="000000"/>
                <w:sz w:val="21"/>
                <w:szCs w:val="21"/>
                <w:highlight w:val="none"/>
                <w:lang w:val="en-US" w:eastAsia="zh-CN"/>
              </w:rPr>
              <w:t>是否</w:t>
            </w:r>
            <w:r>
              <w:rPr>
                <w:rFonts w:hint="eastAsia" w:ascii="宋体" w:hAnsi="宋体" w:eastAsia="宋体" w:cs="宋体"/>
                <w:b w:val="0"/>
                <w:bCs w:val="0"/>
                <w:color w:val="000000"/>
                <w:sz w:val="21"/>
                <w:szCs w:val="21"/>
                <w:highlight w:val="none"/>
              </w:rPr>
              <w:t>设更衣换鞋间、消毒室或淋浴室；</w:t>
            </w:r>
          </w:p>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2.查看产品存放设施设备是否齐全，是否设有与生产能力相适应的禽蛋贮存库（蛋禽养殖适用）</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rPr>
              <w:t>是否设单间存放，有防尘、防蝇、防鼠的设施（奶牛养殖适用）；</w:t>
            </w:r>
          </w:p>
          <w:p>
            <w:pPr>
              <w:spacing w:line="360" w:lineRule="exact"/>
              <w:jc w:val="both"/>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rPr>
              <w:t>3.查看无害化处理设施设备是否齐全，是否具有病死畜禽、污水、粪便等污染物无害化处理的设备设施</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lang w:val="en-US" w:eastAsia="zh-CN"/>
              </w:rPr>
              <w:t>是否正常运行。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605"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7</w:t>
            </w:r>
          </w:p>
        </w:tc>
        <w:tc>
          <w:tcPr>
            <w:tcW w:w="3735"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兽药储存：兽药、疫苗是否有专门的药品柜、冰箱分类存放，有醒目标记，由专人进行管理。</w:t>
            </w:r>
          </w:p>
        </w:tc>
        <w:tc>
          <w:tcPr>
            <w:tcW w:w="4233"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查看</w:t>
            </w:r>
            <w:r>
              <w:rPr>
                <w:rFonts w:hint="eastAsia" w:ascii="宋体" w:hAnsi="宋体" w:eastAsia="宋体" w:cs="宋体"/>
                <w:b w:val="0"/>
                <w:bCs w:val="0"/>
                <w:color w:val="000000"/>
                <w:sz w:val="21"/>
                <w:szCs w:val="21"/>
                <w:highlight w:val="none"/>
                <w:lang w:val="en-US" w:eastAsia="zh-CN"/>
              </w:rPr>
              <w:t>兽医室及</w:t>
            </w:r>
            <w:r>
              <w:rPr>
                <w:rFonts w:hint="eastAsia" w:ascii="宋体" w:hAnsi="宋体" w:eastAsia="宋体" w:cs="宋体"/>
                <w:b w:val="0"/>
                <w:bCs w:val="0"/>
                <w:color w:val="000000"/>
                <w:sz w:val="21"/>
                <w:szCs w:val="21"/>
                <w:highlight w:val="none"/>
              </w:rPr>
              <w:t>药品储存地点。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jc w:val="center"/>
        </w:trPr>
        <w:tc>
          <w:tcPr>
            <w:tcW w:w="605"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8</w:t>
            </w:r>
          </w:p>
        </w:tc>
        <w:tc>
          <w:tcPr>
            <w:tcW w:w="3735"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公开承诺：是否建立活畜出栏无“瘦肉精”承诺制度，承诺不使用“瘦肉精”等违禁物质，保证所销售的家畜不含有“瘦肉精”等违禁物质。</w:t>
            </w:r>
          </w:p>
        </w:tc>
        <w:tc>
          <w:tcPr>
            <w:tcW w:w="4233"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现场查看公开承诺书是否上墙公示。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8573" w:type="dxa"/>
            <w:gridSpan w:val="3"/>
            <w:noWrap w:val="0"/>
            <w:vAlign w:val="top"/>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二、问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605"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9</w:t>
            </w:r>
          </w:p>
        </w:tc>
        <w:tc>
          <w:tcPr>
            <w:tcW w:w="3735" w:type="dxa"/>
            <w:noWrap w:val="0"/>
            <w:vAlign w:val="center"/>
          </w:tcPr>
          <w:p>
            <w:pPr>
              <w:widowControl w:val="0"/>
              <w:overflowPunct/>
              <w:autoSpaceDE/>
              <w:autoSpaceDN/>
              <w:snapToGrid w:val="0"/>
              <w:spacing w:line="360" w:lineRule="exact"/>
              <w:jc w:val="both"/>
              <w:textAlignment w:val="auto"/>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养殖场情况：养殖品种、规模、产量、销售、产品认证、获奖等</w:t>
            </w:r>
          </w:p>
        </w:tc>
        <w:tc>
          <w:tcPr>
            <w:tcW w:w="4233" w:type="dxa"/>
            <w:noWrap w:val="0"/>
            <w:vAlign w:val="center"/>
          </w:tcPr>
          <w:p>
            <w:pPr>
              <w:widowControl w:val="0"/>
              <w:overflowPunct/>
              <w:autoSpaceDE/>
              <w:autoSpaceDN/>
              <w:snapToGrid w:val="0"/>
              <w:spacing w:line="360" w:lineRule="exact"/>
              <w:jc w:val="both"/>
              <w:textAlignment w:val="auto"/>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605"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10</w:t>
            </w:r>
          </w:p>
        </w:tc>
        <w:tc>
          <w:tcPr>
            <w:tcW w:w="3735"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制度执行情况：各类质量管理制度（包括生产技术操作规程、卫生防疫、投入品管理、产品管理及无害化处理、培训等制度）执行情况，影响质量安全的关键控制点。</w:t>
            </w:r>
          </w:p>
        </w:tc>
        <w:tc>
          <w:tcPr>
            <w:tcW w:w="4233"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通过现场询问判断其是否掌握了生产经营过程中影响畜产品质量安全的基本常识，并严格执行相关质量管理制度。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8573" w:type="dxa"/>
            <w:gridSpan w:val="3"/>
            <w:noWrap w:val="0"/>
            <w:vAlign w:val="top"/>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三、查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 w:hRule="atLeast"/>
          <w:jc w:val="center"/>
        </w:trPr>
        <w:tc>
          <w:tcPr>
            <w:tcW w:w="605"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11</w:t>
            </w:r>
          </w:p>
        </w:tc>
        <w:tc>
          <w:tcPr>
            <w:tcW w:w="3735"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环评手续：是否通过环保</w:t>
            </w:r>
            <w:r>
              <w:rPr>
                <w:rFonts w:hint="eastAsia" w:ascii="宋体" w:hAnsi="宋体" w:eastAsia="宋体" w:cs="宋体"/>
                <w:b w:val="0"/>
                <w:bCs w:val="0"/>
                <w:color w:val="000000"/>
                <w:sz w:val="21"/>
                <w:szCs w:val="21"/>
                <w:highlight w:val="none"/>
                <w:lang w:val="en-US" w:eastAsia="zh-CN"/>
              </w:rPr>
              <w:t>部门</w:t>
            </w:r>
            <w:r>
              <w:rPr>
                <w:rFonts w:hint="eastAsia" w:ascii="宋体" w:hAnsi="宋体" w:eastAsia="宋体" w:cs="宋体"/>
                <w:b w:val="0"/>
                <w:bCs w:val="0"/>
                <w:color w:val="000000"/>
                <w:sz w:val="21"/>
                <w:szCs w:val="21"/>
                <w:highlight w:val="none"/>
              </w:rPr>
              <w:t>审批</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lang w:val="en-US" w:eastAsia="zh-CN"/>
              </w:rPr>
              <w:t>具有</w:t>
            </w:r>
            <w:r>
              <w:rPr>
                <w:rFonts w:hint="eastAsia" w:ascii="宋体" w:hAnsi="宋体" w:eastAsia="宋体" w:cs="宋体"/>
                <w:b w:val="0"/>
                <w:bCs w:val="0"/>
                <w:color w:val="000000"/>
                <w:sz w:val="21"/>
                <w:szCs w:val="21"/>
                <w:highlight w:val="none"/>
              </w:rPr>
              <w:t>环境影响审批意见和排污许可证，规模较小（年出栏5000头以下）的养殖场可在网上填报。</w:t>
            </w:r>
          </w:p>
        </w:tc>
        <w:tc>
          <w:tcPr>
            <w:tcW w:w="4233"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1.查看环境影响审批意见或网上环评备案记录；</w:t>
            </w:r>
          </w:p>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2.查看排污许可证。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605"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12</w:t>
            </w:r>
          </w:p>
        </w:tc>
        <w:tc>
          <w:tcPr>
            <w:tcW w:w="3735"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生产管理人员：是否配有一名或一名以上畜牧兽医专业技术人员,员工职责及岗位要求明确，经过畜牧兽医法律法规和相应的生产技术培训（规模养殖场适用），生产人员健康证是否齐全有效。</w:t>
            </w:r>
          </w:p>
        </w:tc>
        <w:tc>
          <w:tcPr>
            <w:tcW w:w="4233"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1.查看岗位职责文件；</w:t>
            </w:r>
          </w:p>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2.查看生产人员健康证；</w:t>
            </w:r>
          </w:p>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3.查看相关培训记录。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 w:hRule="atLeast"/>
          <w:jc w:val="center"/>
        </w:trPr>
        <w:tc>
          <w:tcPr>
            <w:tcW w:w="605"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13</w:t>
            </w:r>
          </w:p>
        </w:tc>
        <w:tc>
          <w:tcPr>
            <w:tcW w:w="3735"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记录档案：是否规范建立养殖</w:t>
            </w:r>
            <w:r>
              <w:rPr>
                <w:rFonts w:hint="eastAsia" w:ascii="宋体" w:hAnsi="宋体" w:eastAsia="宋体" w:cs="宋体"/>
                <w:b w:val="0"/>
                <w:bCs w:val="0"/>
                <w:color w:val="000000"/>
                <w:sz w:val="21"/>
                <w:szCs w:val="21"/>
                <w:highlight w:val="none"/>
                <w:lang w:val="en-US" w:eastAsia="zh-CN"/>
              </w:rPr>
              <w:t>生产</w:t>
            </w:r>
            <w:r>
              <w:rPr>
                <w:rFonts w:hint="eastAsia" w:ascii="宋体" w:hAnsi="宋体" w:eastAsia="宋体" w:cs="宋体"/>
                <w:b w:val="0"/>
                <w:bCs w:val="0"/>
                <w:color w:val="000000"/>
                <w:sz w:val="21"/>
                <w:szCs w:val="21"/>
                <w:highlight w:val="none"/>
              </w:rPr>
              <w:t>档案，包括纸质和电子记录，并保存两年以上的时间。</w:t>
            </w:r>
          </w:p>
        </w:tc>
        <w:tc>
          <w:tcPr>
            <w:tcW w:w="4233"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1.查看相关养殖档案（如生产记录、销售记录、投入品采购使用记录、无害化处理记录、消毒防疫记录和粪污处理利用去向记录等档案资料）；</w:t>
            </w:r>
          </w:p>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2.查看记录档案起止日期。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605"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14</w:t>
            </w:r>
          </w:p>
        </w:tc>
        <w:tc>
          <w:tcPr>
            <w:tcW w:w="3735"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兽药使用情况：是否严格遵守国家规定，不使用违禁药物、过期药、人用药、原料药；处方药应当凭兽医处方用药；是否严格执行休药期规定。</w:t>
            </w:r>
          </w:p>
        </w:tc>
        <w:tc>
          <w:tcPr>
            <w:tcW w:w="4233"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1.查看兽药储存地点和养殖场内是否存放有违禁药、过期药、人用药、原料药；</w:t>
            </w:r>
          </w:p>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2.查看处方笺保存是否完善，并严格按照处方用药；</w:t>
            </w:r>
          </w:p>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3.查看兽药使用记录和出栏记录，对比时间判断是否满足休药期要求。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0" w:hRule="atLeast"/>
          <w:jc w:val="center"/>
        </w:trPr>
        <w:tc>
          <w:tcPr>
            <w:tcW w:w="605"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15</w:t>
            </w:r>
          </w:p>
        </w:tc>
        <w:tc>
          <w:tcPr>
            <w:tcW w:w="3735"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饲料及添加剂使用：饲料及添加剂使用是否规范，配合饲料、浓缩饲料、添加剂预混和饲料使用应遵照饲料标签所规定的用法和用量，牛羊等反刍动物的饲料中不得添加和使用除乳制品外的动物源性饲料原料（如肉骨粉、血粉、羽毛粉、鱼粉等）。</w:t>
            </w:r>
          </w:p>
        </w:tc>
        <w:tc>
          <w:tcPr>
            <w:tcW w:w="4233"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1.查看饲料使用记录、饲料标签；</w:t>
            </w:r>
          </w:p>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2.现场查看是否存放有乳制品外的动物源性饲料原料；</w:t>
            </w:r>
          </w:p>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3.查看“瘦肉精”排查检测记录。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605"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16</w:t>
            </w:r>
          </w:p>
        </w:tc>
        <w:tc>
          <w:tcPr>
            <w:tcW w:w="3735" w:type="dxa"/>
            <w:noWrap w:val="0"/>
            <w:vAlign w:val="center"/>
          </w:tcPr>
          <w:p>
            <w:pPr>
              <w:spacing w:line="360" w:lineRule="exact"/>
              <w:jc w:val="both"/>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rPr>
              <w:t>产品质量：商品畜禽上市前，是否经动物卫生监督机构进行检疫，并出具检疫合格证明</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lang w:val="en-US" w:eastAsia="zh-CN"/>
              </w:rPr>
              <w:t>合格证开具</w:t>
            </w:r>
          </w:p>
        </w:tc>
        <w:tc>
          <w:tcPr>
            <w:tcW w:w="4233"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查看检疫合格证明</w:t>
            </w:r>
            <w:r>
              <w:rPr>
                <w:rFonts w:hint="eastAsia" w:ascii="宋体" w:hAnsi="宋体" w:eastAsia="宋体" w:cs="宋体"/>
                <w:b w:val="0"/>
                <w:bCs w:val="0"/>
                <w:color w:val="000000"/>
                <w:sz w:val="21"/>
                <w:szCs w:val="21"/>
                <w:highlight w:val="none"/>
                <w:lang w:val="en-US" w:eastAsia="zh-CN"/>
              </w:rPr>
              <w:t>和承诺达标合格证开具</w:t>
            </w:r>
            <w:r>
              <w:rPr>
                <w:rFonts w:hint="eastAsia" w:ascii="宋体" w:hAnsi="宋体" w:eastAsia="宋体" w:cs="宋体"/>
                <w:b w:val="0"/>
                <w:bCs w:val="0"/>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8573" w:type="dxa"/>
            <w:gridSpan w:val="3"/>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四、留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jc w:val="center"/>
        </w:trPr>
        <w:tc>
          <w:tcPr>
            <w:tcW w:w="605"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17</w:t>
            </w:r>
          </w:p>
        </w:tc>
        <w:tc>
          <w:tcPr>
            <w:tcW w:w="3735" w:type="dxa"/>
            <w:noWrap w:val="0"/>
            <w:vAlign w:val="center"/>
          </w:tcPr>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检查痕迹：通过拍照、摄像、记录记载等方式，保留检查工作痕迹、固定相关证据。</w:t>
            </w:r>
          </w:p>
        </w:tc>
        <w:tc>
          <w:tcPr>
            <w:tcW w:w="4233" w:type="dxa"/>
            <w:noWrap w:val="0"/>
            <w:vAlign w:val="center"/>
          </w:tcPr>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1.检查中以拍照或摄像的方式记录检查工作过程，对</w:t>
            </w:r>
            <w:r>
              <w:rPr>
                <w:rFonts w:hint="eastAsia" w:ascii="宋体" w:hAnsi="宋体" w:eastAsia="宋体" w:cs="宋体"/>
                <w:b w:val="0"/>
                <w:bCs w:val="0"/>
                <w:color w:val="000000"/>
                <w:sz w:val="21"/>
                <w:szCs w:val="21"/>
                <w:highlight w:val="none"/>
                <w:lang w:val="en-US" w:eastAsia="zh-CN"/>
              </w:rPr>
              <w:t>涉嫌违法的</w:t>
            </w:r>
            <w:r>
              <w:rPr>
                <w:rFonts w:hint="eastAsia" w:ascii="宋体" w:hAnsi="宋体" w:eastAsia="宋体" w:cs="宋体"/>
                <w:b w:val="0"/>
                <w:bCs w:val="0"/>
                <w:color w:val="000000"/>
                <w:sz w:val="21"/>
                <w:szCs w:val="21"/>
                <w:highlight w:val="none"/>
              </w:rPr>
              <w:t>要拍摄固定证据；</w:t>
            </w:r>
          </w:p>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2.检查结束后填写现场督导检查情况汇总表，检查双方签字确认。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8573" w:type="dxa"/>
            <w:gridSpan w:val="3"/>
            <w:noWrap w:val="0"/>
            <w:vAlign w:val="center"/>
          </w:tcPr>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五、处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3" w:hRule="atLeast"/>
          <w:jc w:val="center"/>
        </w:trPr>
        <w:tc>
          <w:tcPr>
            <w:tcW w:w="605"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18</w:t>
            </w:r>
          </w:p>
        </w:tc>
        <w:tc>
          <w:tcPr>
            <w:tcW w:w="3735" w:type="dxa"/>
            <w:noWrap w:val="0"/>
            <w:vAlign w:val="center"/>
          </w:tcPr>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后续处理：提出现场整改要求；涉嫌违法线索上报；归档保存资料。</w:t>
            </w:r>
          </w:p>
        </w:tc>
        <w:tc>
          <w:tcPr>
            <w:tcW w:w="4233" w:type="dxa"/>
            <w:noWrap w:val="0"/>
            <w:vAlign w:val="center"/>
          </w:tcPr>
          <w:p>
            <w:pPr>
              <w:tabs>
                <w:tab w:val="left" w:pos="252"/>
              </w:tabs>
              <w:spacing w:line="360" w:lineRule="exact"/>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1.对发现的问题现场提出整改要求和措施；</w:t>
            </w:r>
          </w:p>
          <w:p>
            <w:pPr>
              <w:tabs>
                <w:tab w:val="left" w:pos="252"/>
              </w:tabs>
              <w:spacing w:line="360" w:lineRule="exact"/>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2.对涉嫌违法线索立即上报县级农业执法机构及相关部门，乡镇还应报告同级人民政府；</w:t>
            </w:r>
          </w:p>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3.对检查资料进行归档保存。</w:t>
            </w:r>
          </w:p>
        </w:tc>
      </w:tr>
    </w:tbl>
    <w:p>
      <w:pPr>
        <w:pStyle w:val="20"/>
        <w:keepNext w:val="0"/>
        <w:keepLines w:val="0"/>
        <w:pageBreakBefore w:val="0"/>
        <w:kinsoku/>
        <w:wordWrap/>
        <w:overflowPunct/>
        <w:topLinePunct w:val="0"/>
        <w:bidi w:val="0"/>
        <w:adjustRightInd/>
        <w:snapToGrid/>
        <w:spacing w:line="456" w:lineRule="exact"/>
        <w:ind w:left="0" w:leftChars="0" w:firstLine="420" w:firstLineChars="0"/>
        <w:textAlignment w:val="auto"/>
        <w:rPr>
          <w:rFonts w:hint="default" w:asciiTheme="minorEastAsia" w:hAnsiTheme="minorEastAsia" w:cstheme="minorEastAsia"/>
          <w:sz w:val="21"/>
          <w:szCs w:val="21"/>
          <w:lang w:val="en-US" w:eastAsia="zh-CN" w:bidi="ar-SA"/>
        </w:rPr>
      </w:pPr>
    </w:p>
    <w:bookmarkEnd w:id="8"/>
    <w:p>
      <w:pPr>
        <w:pStyle w:val="20"/>
        <w:keepNext w:val="0"/>
        <w:keepLines w:val="0"/>
        <w:pageBreakBefore w:val="0"/>
        <w:tabs>
          <w:tab w:val="center" w:pos="4201"/>
          <w:tab w:val="right" w:leader="dot" w:pos="9298"/>
        </w:tabs>
        <w:kinsoku/>
        <w:wordWrap/>
        <w:overflowPunct/>
        <w:topLinePunct w:val="0"/>
        <w:bidi w:val="0"/>
        <w:adjustRightInd/>
        <w:snapToGrid/>
        <w:spacing w:before="157" w:beforeLines="50" w:after="157" w:afterLines="50" w:line="576" w:lineRule="exact"/>
        <w:ind w:left="0" w:leftChars="0" w:firstLine="0" w:firstLineChars="0"/>
        <w:textAlignment w:val="auto"/>
        <w:rPr>
          <w:rFonts w:hint="eastAsia" w:asciiTheme="minorEastAsia" w:hAnsiTheme="minorEastAsia" w:eastAsiaTheme="minorEastAsia" w:cstheme="minorEastAsia"/>
          <w:sz w:val="21"/>
          <w:szCs w:val="21"/>
          <w:lang w:eastAsia="zh-CN"/>
        </w:rPr>
      </w:pPr>
    </w:p>
    <w:p>
      <w:pPr>
        <w:pStyle w:val="50"/>
        <w:keepNext w:val="0"/>
        <w:keepLines w:val="0"/>
        <w:pageBreakBefore w:val="0"/>
        <w:kinsoku/>
        <w:wordWrap/>
        <w:overflowPunct/>
        <w:topLinePunct w:val="0"/>
        <w:bidi w:val="0"/>
        <w:adjustRightInd/>
        <w:snapToGrid/>
        <w:spacing w:before="157" w:beforeLines="50" w:after="157" w:afterLines="50" w:line="576" w:lineRule="exact"/>
        <w:ind w:firstLine="420" w:firstLineChars="200"/>
        <w:textAlignment w:val="auto"/>
        <w:rPr>
          <w:rFonts w:hint="eastAsia" w:asciiTheme="minorEastAsia" w:hAnsiTheme="minorEastAsia" w:eastAsiaTheme="minorEastAsia" w:cstheme="minorEastAsia"/>
          <w:sz w:val="21"/>
          <w:szCs w:val="21"/>
        </w:rPr>
      </w:pPr>
    </w:p>
    <w:p>
      <w:pPr>
        <w:keepNext w:val="0"/>
        <w:keepLines w:val="0"/>
        <w:pageBreakBefore w:val="0"/>
        <w:kinsoku/>
        <w:wordWrap/>
        <w:overflowPunct/>
        <w:topLinePunct w:val="0"/>
        <w:bidi w:val="0"/>
        <w:adjustRightInd/>
        <w:snapToGrid/>
        <w:spacing w:before="157" w:beforeLines="50" w:after="157" w:afterLines="50" w:line="576" w:lineRule="exact"/>
        <w:ind w:firstLine="420" w:firstLineChars="200"/>
        <w:textAlignment w:val="auto"/>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0"/>
        <w:keepNext w:val="0"/>
        <w:keepLines w:val="0"/>
        <w:pageBreakBefore w:val="0"/>
        <w:kinsoku/>
        <w:wordWrap/>
        <w:overflowPunct/>
        <w:topLinePunct w:val="0"/>
        <w:bidi w:val="0"/>
        <w:adjustRightInd/>
        <w:snapToGrid/>
        <w:spacing w:line="456" w:lineRule="exact"/>
        <w:ind w:left="0" w:leftChars="0"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A.3 水产养殖场现场检查规范</w:t>
      </w:r>
    </w:p>
    <w:p>
      <w:pPr>
        <w:pStyle w:val="20"/>
        <w:keepNext w:val="0"/>
        <w:keepLines w:val="0"/>
        <w:pageBreakBefore w:val="0"/>
        <w:kinsoku/>
        <w:wordWrap/>
        <w:overflowPunct/>
        <w:topLinePunct w:val="0"/>
        <w:bidi w:val="0"/>
        <w:adjustRightInd/>
        <w:snapToGrid/>
        <w:spacing w:line="456" w:lineRule="exact"/>
        <w:ind w:left="0" w:leftChars="0" w:firstLine="0" w:firstLineChars="0"/>
        <w:jc w:val="center"/>
        <w:textAlignment w:val="auto"/>
        <w:rPr>
          <w:rFonts w:hint="default" w:ascii="黑体" w:hAnsi="黑体" w:eastAsia="黑体" w:cs="黑体"/>
          <w:lang w:val="en-US" w:eastAsia="zh-CN"/>
        </w:rPr>
      </w:pPr>
    </w:p>
    <w:tbl>
      <w:tblPr>
        <w:tblStyle w:val="13"/>
        <w:tblW w:w="86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3451"/>
        <w:gridCol w:w="4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blHeader/>
          <w:jc w:val="center"/>
        </w:trPr>
        <w:tc>
          <w:tcPr>
            <w:tcW w:w="715" w:type="dxa"/>
            <w:noWrap w:val="0"/>
            <w:vAlign w:val="center"/>
          </w:tcPr>
          <w:p>
            <w:pPr>
              <w:spacing w:line="360" w:lineRule="atLeast"/>
              <w:ind w:left="0" w:leftChars="0" w:right="0" w:rightChars="0"/>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条款</w:t>
            </w:r>
          </w:p>
        </w:tc>
        <w:tc>
          <w:tcPr>
            <w:tcW w:w="3451" w:type="dxa"/>
            <w:noWrap w:val="0"/>
            <w:vAlign w:val="center"/>
          </w:tcPr>
          <w:p>
            <w:pPr>
              <w:spacing w:line="360" w:lineRule="atLeas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检查内容</w:t>
            </w:r>
          </w:p>
        </w:tc>
        <w:tc>
          <w:tcPr>
            <w:tcW w:w="4523" w:type="dxa"/>
            <w:noWrap w:val="0"/>
            <w:vAlign w:val="center"/>
          </w:tcPr>
          <w:p>
            <w:pPr>
              <w:spacing w:line="360" w:lineRule="atLeas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8689" w:type="dxa"/>
            <w:gridSpan w:val="3"/>
            <w:noWrap w:val="0"/>
            <w:vAlign w:val="top"/>
          </w:tcPr>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一、看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1" w:hRule="atLeast"/>
          <w:jc w:val="center"/>
        </w:trPr>
        <w:tc>
          <w:tcPr>
            <w:tcW w:w="715" w:type="dxa"/>
            <w:noWrap w:val="0"/>
            <w:vAlign w:val="center"/>
          </w:tcPr>
          <w:p>
            <w:pPr>
              <w:spacing w:line="360" w:lineRule="atLeas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w:t>
            </w:r>
          </w:p>
        </w:tc>
        <w:tc>
          <w:tcPr>
            <w:tcW w:w="3451" w:type="dxa"/>
            <w:noWrap w:val="0"/>
            <w:vAlign w:val="center"/>
          </w:tcPr>
          <w:p>
            <w:pPr>
              <w:widowControl w:val="0"/>
              <w:overflowPunct/>
              <w:autoSpaceDE/>
              <w:autoSpaceDN/>
              <w:snapToGrid w:val="0"/>
              <w:spacing w:line="360" w:lineRule="atLeast"/>
              <w:textAlignment w:val="auto"/>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生产经营资质：使用水域、滩涂从事水产养殖的单位和个人是否按规定申领养殖证，并按核准的区域、规模从事养殖生产。苗种生产、经营许可证持证情况（苗种生产、经营单位适用）。</w:t>
            </w:r>
          </w:p>
        </w:tc>
        <w:tc>
          <w:tcPr>
            <w:tcW w:w="4523" w:type="dxa"/>
            <w:noWrap w:val="0"/>
            <w:vAlign w:val="center"/>
          </w:tcPr>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查看其养殖证等相关资质证明材料。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atLeast"/>
          <w:jc w:val="center"/>
        </w:trPr>
        <w:tc>
          <w:tcPr>
            <w:tcW w:w="715" w:type="dxa"/>
            <w:noWrap w:val="0"/>
            <w:vAlign w:val="center"/>
          </w:tcPr>
          <w:p>
            <w:pPr>
              <w:spacing w:line="360" w:lineRule="atLeas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w:t>
            </w:r>
          </w:p>
        </w:tc>
        <w:tc>
          <w:tcPr>
            <w:tcW w:w="3451" w:type="dxa"/>
            <w:noWrap w:val="0"/>
            <w:vAlign w:val="center"/>
          </w:tcPr>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周边环境：养殖区周边目视范围内是否有工业、农田、商业林等潜在污染源，如果有，是否建立了必要的防污染设施。</w:t>
            </w:r>
          </w:p>
        </w:tc>
        <w:tc>
          <w:tcPr>
            <w:tcW w:w="4523" w:type="dxa"/>
            <w:noWrap w:val="0"/>
            <w:vAlign w:val="center"/>
          </w:tcPr>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715" w:type="dxa"/>
            <w:noWrap w:val="0"/>
            <w:vAlign w:val="center"/>
          </w:tcPr>
          <w:p>
            <w:pPr>
              <w:spacing w:line="360" w:lineRule="atLeas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3</w:t>
            </w:r>
          </w:p>
        </w:tc>
        <w:tc>
          <w:tcPr>
            <w:tcW w:w="3451" w:type="dxa"/>
            <w:noWrap w:val="0"/>
            <w:vAlign w:val="center"/>
          </w:tcPr>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产区环境：产区环境是否达标。</w:t>
            </w:r>
          </w:p>
        </w:tc>
        <w:tc>
          <w:tcPr>
            <w:tcW w:w="4523" w:type="dxa"/>
            <w:noWrap w:val="0"/>
            <w:vAlign w:val="center"/>
          </w:tcPr>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1.养殖区、办公和生活设施的布局不应对养殖水体构成污染风险，检查卫生间、垃圾堆放和污水排放等设施的位置是否合理，是否在任何情况下（如下雨时）都不会污染养殖水体；</w:t>
            </w:r>
          </w:p>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2.不应从事畜禽养殖生产，如果有，检查畜禽养殖设施的位置及排污方式是否可能污染水产养殖水体。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2" w:hRule="atLeast"/>
          <w:jc w:val="center"/>
        </w:trPr>
        <w:tc>
          <w:tcPr>
            <w:tcW w:w="715" w:type="dxa"/>
            <w:noWrap w:val="0"/>
            <w:vAlign w:val="center"/>
          </w:tcPr>
          <w:p>
            <w:pPr>
              <w:spacing w:line="360" w:lineRule="atLeas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4</w:t>
            </w:r>
          </w:p>
        </w:tc>
        <w:tc>
          <w:tcPr>
            <w:tcW w:w="3451" w:type="dxa"/>
            <w:noWrap w:val="0"/>
            <w:vAlign w:val="center"/>
          </w:tcPr>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水源：水源是否存在污染隐患。</w:t>
            </w:r>
          </w:p>
        </w:tc>
        <w:tc>
          <w:tcPr>
            <w:tcW w:w="4523" w:type="dxa"/>
            <w:noWrap w:val="0"/>
            <w:vAlign w:val="center"/>
          </w:tcPr>
          <w:p>
            <w:pPr>
              <w:spacing w:line="360" w:lineRule="atLeas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1.查看引水方式，如果是开放式引水渠，检查引水沿途是否存在工厂、农田、商业林、生活垃圾堆放点以及居民区等潜在污染源；如果是开放水域，调查周边的排污口位置及潮流方向，判断是否会影响到养殖区；</w:t>
            </w:r>
          </w:p>
          <w:p>
            <w:pPr>
              <w:spacing w:line="360" w:lineRule="atLeas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2.查看水质检测报告，水质是否符合《渔业水质标准》。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715" w:type="dxa"/>
            <w:noWrap w:val="0"/>
            <w:vAlign w:val="center"/>
          </w:tcPr>
          <w:p>
            <w:pPr>
              <w:spacing w:line="360" w:lineRule="atLeas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5</w:t>
            </w:r>
          </w:p>
        </w:tc>
        <w:tc>
          <w:tcPr>
            <w:tcW w:w="3451" w:type="dxa"/>
            <w:noWrap w:val="0"/>
            <w:vAlign w:val="center"/>
          </w:tcPr>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进排水设施：养殖区内部进排水设施是否存在交叉污染的风险。</w:t>
            </w:r>
          </w:p>
        </w:tc>
        <w:tc>
          <w:tcPr>
            <w:tcW w:w="4523" w:type="dxa"/>
            <w:noWrap w:val="0"/>
            <w:vAlign w:val="center"/>
          </w:tcPr>
          <w:p>
            <w:pPr>
              <w:spacing w:line="360" w:lineRule="atLeas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现场查看进排水方式，采用循环水养殖方式时，应为单池循环，防止药物交叉污染。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715" w:type="dxa"/>
            <w:noWrap w:val="0"/>
            <w:vAlign w:val="center"/>
          </w:tcPr>
          <w:p>
            <w:pPr>
              <w:spacing w:line="360" w:lineRule="atLeas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6</w:t>
            </w:r>
          </w:p>
        </w:tc>
        <w:tc>
          <w:tcPr>
            <w:tcW w:w="3451" w:type="dxa"/>
            <w:noWrap w:val="0"/>
            <w:vAlign w:val="center"/>
          </w:tcPr>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渔药饲料储存：是否规范储存渔药和饲料，渔药和饲料应有专门的渔药和饲料存放设备或场所。</w:t>
            </w:r>
          </w:p>
        </w:tc>
        <w:tc>
          <w:tcPr>
            <w:tcW w:w="4523" w:type="dxa"/>
            <w:noWrap w:val="0"/>
            <w:vAlign w:val="center"/>
          </w:tcPr>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查看渔药和饲料储存地点。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715" w:type="dxa"/>
            <w:noWrap w:val="0"/>
            <w:vAlign w:val="center"/>
          </w:tcPr>
          <w:p>
            <w:pPr>
              <w:spacing w:line="360" w:lineRule="atLeas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7</w:t>
            </w:r>
          </w:p>
        </w:tc>
        <w:tc>
          <w:tcPr>
            <w:tcW w:w="3451" w:type="dxa"/>
            <w:noWrap w:val="0"/>
            <w:vAlign w:val="center"/>
          </w:tcPr>
          <w:p>
            <w:pPr>
              <w:spacing w:line="360" w:lineRule="atLeast"/>
              <w:rPr>
                <w:rFonts w:hint="eastAsia" w:ascii="宋体" w:hAnsi="宋体" w:eastAsia="宋体" w:cs="宋体"/>
                <w:b w:val="0"/>
                <w:bCs w:val="0"/>
                <w:color w:val="000000"/>
                <w:sz w:val="21"/>
                <w:szCs w:val="21"/>
                <w:highlight w:val="none"/>
                <w:lang w:eastAsia="zh-CN"/>
              </w:rPr>
            </w:pPr>
            <w:r>
              <w:rPr>
                <w:rFonts w:hint="eastAsia" w:ascii="宋体" w:hAnsi="宋体" w:eastAsia="宋体" w:cs="宋体"/>
                <w:b w:val="0"/>
                <w:bCs w:val="0"/>
                <w:color w:val="000000"/>
                <w:sz w:val="21"/>
                <w:szCs w:val="21"/>
                <w:highlight w:val="none"/>
              </w:rPr>
              <w:t>公开承诺：是否进行</w:t>
            </w:r>
            <w:r>
              <w:rPr>
                <w:rFonts w:hint="eastAsia" w:ascii="宋体" w:hAnsi="宋体" w:eastAsia="宋体" w:cs="宋体"/>
                <w:b w:val="0"/>
                <w:bCs w:val="0"/>
                <w:color w:val="000000"/>
                <w:sz w:val="21"/>
                <w:szCs w:val="21"/>
                <w:highlight w:val="none"/>
                <w:lang w:val="en-US" w:eastAsia="zh-CN"/>
              </w:rPr>
              <w:t>质量安全</w:t>
            </w:r>
            <w:r>
              <w:rPr>
                <w:rFonts w:hint="eastAsia" w:ascii="宋体" w:hAnsi="宋体" w:eastAsia="宋体" w:cs="宋体"/>
                <w:b w:val="0"/>
                <w:bCs w:val="0"/>
                <w:color w:val="000000"/>
                <w:sz w:val="21"/>
                <w:szCs w:val="21"/>
                <w:highlight w:val="none"/>
              </w:rPr>
              <w:t>公开承诺</w:t>
            </w:r>
            <w:r>
              <w:rPr>
                <w:rFonts w:hint="eastAsia" w:ascii="宋体" w:hAnsi="宋体" w:eastAsia="宋体" w:cs="宋体"/>
                <w:b w:val="0"/>
                <w:bCs w:val="0"/>
                <w:color w:val="000000"/>
                <w:sz w:val="21"/>
                <w:szCs w:val="21"/>
                <w:highlight w:val="none"/>
                <w:lang w:eastAsia="zh-CN"/>
              </w:rPr>
              <w:t>。</w:t>
            </w:r>
          </w:p>
        </w:tc>
        <w:tc>
          <w:tcPr>
            <w:tcW w:w="4523" w:type="dxa"/>
            <w:noWrap w:val="0"/>
            <w:vAlign w:val="center"/>
          </w:tcPr>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现场查看公开承诺书是否上墙公示。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689" w:type="dxa"/>
            <w:gridSpan w:val="3"/>
            <w:noWrap w:val="0"/>
            <w:vAlign w:val="top"/>
          </w:tcPr>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二、问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715" w:type="dxa"/>
            <w:noWrap w:val="0"/>
            <w:vAlign w:val="center"/>
          </w:tcPr>
          <w:p>
            <w:pPr>
              <w:spacing w:line="360" w:lineRule="atLeas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8</w:t>
            </w:r>
          </w:p>
        </w:tc>
        <w:tc>
          <w:tcPr>
            <w:tcW w:w="3451" w:type="dxa"/>
            <w:noWrap w:val="0"/>
            <w:vAlign w:val="center"/>
          </w:tcPr>
          <w:p>
            <w:pPr>
              <w:widowControl w:val="0"/>
              <w:overflowPunct/>
              <w:autoSpaceDE/>
              <w:autoSpaceDN/>
              <w:snapToGrid w:val="0"/>
              <w:spacing w:line="360" w:lineRule="atLeast"/>
              <w:jc w:val="both"/>
              <w:textAlignment w:val="auto"/>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养殖场情况：养殖品种、规模、产量、产品认证获奖等</w:t>
            </w:r>
          </w:p>
        </w:tc>
        <w:tc>
          <w:tcPr>
            <w:tcW w:w="4523" w:type="dxa"/>
            <w:noWrap w:val="0"/>
            <w:vAlign w:val="center"/>
          </w:tcPr>
          <w:p>
            <w:pPr>
              <w:widowControl w:val="0"/>
              <w:overflowPunct/>
              <w:autoSpaceDE/>
              <w:autoSpaceDN/>
              <w:snapToGrid w:val="0"/>
              <w:spacing w:line="360" w:lineRule="atLeast"/>
              <w:jc w:val="both"/>
              <w:textAlignment w:val="auto"/>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 w:hRule="atLeast"/>
          <w:jc w:val="center"/>
        </w:trPr>
        <w:tc>
          <w:tcPr>
            <w:tcW w:w="715" w:type="dxa"/>
            <w:noWrap w:val="0"/>
            <w:vAlign w:val="center"/>
          </w:tcPr>
          <w:p>
            <w:pPr>
              <w:spacing w:line="360" w:lineRule="atLeas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9</w:t>
            </w:r>
          </w:p>
        </w:tc>
        <w:tc>
          <w:tcPr>
            <w:tcW w:w="3451" w:type="dxa"/>
            <w:noWrap w:val="0"/>
            <w:vAlign w:val="center"/>
          </w:tcPr>
          <w:p>
            <w:pPr>
              <w:spacing w:line="360" w:lineRule="atLeas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制度执行情况：各类质量管理制度（包括质量控制措施、生产技术操作规程、投入品管理、培训等制度）执行情况，影响质量安全的关键控制点。</w:t>
            </w:r>
          </w:p>
        </w:tc>
        <w:tc>
          <w:tcPr>
            <w:tcW w:w="4523" w:type="dxa"/>
            <w:noWrap w:val="0"/>
            <w:vAlign w:val="center"/>
          </w:tcPr>
          <w:p>
            <w:pPr>
              <w:spacing w:line="360" w:lineRule="atLeas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通过现场询问判断其是否掌握了生产经营过程中影响水产品质量安全的基本常识，并严格执行相关质量管理制度。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8689" w:type="dxa"/>
            <w:gridSpan w:val="3"/>
            <w:noWrap w:val="0"/>
            <w:vAlign w:val="top"/>
          </w:tcPr>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三、查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6" w:hRule="atLeast"/>
          <w:jc w:val="center"/>
        </w:trPr>
        <w:tc>
          <w:tcPr>
            <w:tcW w:w="715" w:type="dxa"/>
            <w:noWrap w:val="0"/>
            <w:vAlign w:val="center"/>
          </w:tcPr>
          <w:p>
            <w:pPr>
              <w:spacing w:line="360" w:lineRule="atLeas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10</w:t>
            </w:r>
          </w:p>
        </w:tc>
        <w:tc>
          <w:tcPr>
            <w:tcW w:w="3451" w:type="dxa"/>
            <w:noWrap w:val="0"/>
            <w:vAlign w:val="center"/>
          </w:tcPr>
          <w:p>
            <w:pPr>
              <w:spacing w:line="360" w:lineRule="atLeas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生产管理人员：生产管理人员是否每年参加质量安全相关法律法规知识和技能培训。</w:t>
            </w:r>
          </w:p>
        </w:tc>
        <w:tc>
          <w:tcPr>
            <w:tcW w:w="4523" w:type="dxa"/>
            <w:noWrap w:val="0"/>
            <w:vAlign w:val="center"/>
          </w:tcPr>
          <w:p>
            <w:pPr>
              <w:spacing w:line="360" w:lineRule="atLeas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查看培训记录、培训资料等。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jc w:val="center"/>
        </w:trPr>
        <w:tc>
          <w:tcPr>
            <w:tcW w:w="715" w:type="dxa"/>
            <w:noWrap w:val="0"/>
            <w:vAlign w:val="center"/>
          </w:tcPr>
          <w:p>
            <w:pPr>
              <w:spacing w:line="360" w:lineRule="atLeas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11</w:t>
            </w:r>
          </w:p>
        </w:tc>
        <w:tc>
          <w:tcPr>
            <w:tcW w:w="3451" w:type="dxa"/>
            <w:noWrap w:val="0"/>
            <w:vAlign w:val="center"/>
          </w:tcPr>
          <w:p>
            <w:pPr>
              <w:spacing w:line="360" w:lineRule="atLeas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记录档案：是否规范建立养殖档案，包括纸质和电子记录，并保存两年以上的时间。</w:t>
            </w:r>
          </w:p>
        </w:tc>
        <w:tc>
          <w:tcPr>
            <w:tcW w:w="4523" w:type="dxa"/>
            <w:noWrap w:val="0"/>
            <w:vAlign w:val="center"/>
          </w:tcPr>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1.查看相关养殖档案（如生产记录、捕捞记录、销售记录、渔药和饲料采购使用记录等）；</w:t>
            </w:r>
          </w:p>
          <w:p>
            <w:pPr>
              <w:spacing w:line="360" w:lineRule="atLeas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2.查看记录档案起止日期。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5" w:hRule="atLeast"/>
          <w:jc w:val="center"/>
        </w:trPr>
        <w:tc>
          <w:tcPr>
            <w:tcW w:w="715" w:type="dxa"/>
            <w:noWrap w:val="0"/>
            <w:vAlign w:val="center"/>
          </w:tcPr>
          <w:p>
            <w:pPr>
              <w:spacing w:line="360" w:lineRule="atLeas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12</w:t>
            </w:r>
          </w:p>
        </w:tc>
        <w:tc>
          <w:tcPr>
            <w:tcW w:w="3451" w:type="dxa"/>
            <w:noWrap w:val="0"/>
            <w:vAlign w:val="center"/>
          </w:tcPr>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渔药饲料使用：是否规范使用渔药和饲料，并严格执行休药期。</w:t>
            </w:r>
          </w:p>
        </w:tc>
        <w:tc>
          <w:tcPr>
            <w:tcW w:w="4523" w:type="dxa"/>
            <w:noWrap w:val="0"/>
            <w:vAlign w:val="center"/>
          </w:tcPr>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1.现场查看渔药饲料储存地点和养殖区内是否存放有禁用药品</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lang w:val="en-US" w:eastAsia="zh-CN"/>
              </w:rPr>
              <w:t>违禁添加物质</w:t>
            </w:r>
            <w:r>
              <w:rPr>
                <w:rFonts w:hint="eastAsia" w:ascii="宋体" w:hAnsi="宋体" w:eastAsia="宋体" w:cs="宋体"/>
                <w:b w:val="0"/>
                <w:bCs w:val="0"/>
                <w:color w:val="000000"/>
                <w:sz w:val="21"/>
                <w:szCs w:val="21"/>
                <w:highlight w:val="none"/>
              </w:rPr>
              <w:t>或其包装物，过期渔药或饲料，原料药或人用药；</w:t>
            </w:r>
          </w:p>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2.查看鱼药、饲料等投入品是否来源于正轨企业（查看进货凭证</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rPr>
              <w:t>；</w:t>
            </w:r>
          </w:p>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3.查看用药记录和产品捕捞记录，对比时间判断是否满足休药期要求；</w:t>
            </w:r>
          </w:p>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4.通过查阅用药记录、向技术负责人了解其预防鱼病的方法，了解有无滥用抗生素的情况，现场查看饲料加工场所，如果发现有抗生素，询问了解添加抗生素的目的。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715" w:type="dxa"/>
            <w:noWrap w:val="0"/>
            <w:vAlign w:val="center"/>
          </w:tcPr>
          <w:p>
            <w:pPr>
              <w:spacing w:line="360" w:lineRule="atLeas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13</w:t>
            </w:r>
          </w:p>
        </w:tc>
        <w:tc>
          <w:tcPr>
            <w:tcW w:w="3451" w:type="dxa"/>
            <w:noWrap w:val="0"/>
            <w:vAlign w:val="center"/>
          </w:tcPr>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饲料加工：是否规范进行饲料加工，其饲料产品应符合相关标准的规定，加工场所应干净整洁，原料及成品堆放整齐、分区有序、标识清晰。（自行加工饲料适用）</w:t>
            </w:r>
          </w:p>
        </w:tc>
        <w:tc>
          <w:tcPr>
            <w:tcW w:w="4523" w:type="dxa"/>
            <w:noWrap w:val="0"/>
            <w:vAlign w:val="center"/>
          </w:tcPr>
          <w:p>
            <w:pPr>
              <w:spacing w:line="360" w:lineRule="atLeas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715" w:type="dxa"/>
            <w:noWrap w:val="0"/>
            <w:vAlign w:val="center"/>
          </w:tcPr>
          <w:p>
            <w:pPr>
              <w:spacing w:line="360" w:lineRule="atLeast"/>
              <w:jc w:val="center"/>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14</w:t>
            </w:r>
          </w:p>
        </w:tc>
        <w:tc>
          <w:tcPr>
            <w:tcW w:w="3451" w:type="dxa"/>
            <w:noWrap w:val="0"/>
            <w:vAlign w:val="center"/>
          </w:tcPr>
          <w:p>
            <w:pPr>
              <w:spacing w:line="360" w:lineRule="atLeast"/>
              <w:jc w:val="both"/>
              <w:rPr>
                <w:rFonts w:hint="eastAsia" w:ascii="宋体" w:hAnsi="宋体" w:eastAsia="宋体" w:cs="宋体"/>
                <w:b w:val="0"/>
                <w:bCs w:val="0"/>
                <w:color w:val="000000"/>
                <w:kern w:val="2"/>
                <w:sz w:val="21"/>
                <w:szCs w:val="21"/>
                <w:highlight w:val="none"/>
                <w:lang w:val="en-US" w:eastAsia="zh-CN"/>
              </w:rPr>
            </w:pPr>
            <w:r>
              <w:rPr>
                <w:rFonts w:hint="eastAsia" w:ascii="宋体" w:hAnsi="宋体" w:eastAsia="宋体" w:cs="宋体"/>
                <w:b w:val="0"/>
                <w:bCs w:val="0"/>
                <w:color w:val="000000"/>
                <w:sz w:val="21"/>
                <w:szCs w:val="21"/>
                <w:highlight w:val="none"/>
              </w:rPr>
              <w:t>产品质量：</w:t>
            </w:r>
            <w:r>
              <w:rPr>
                <w:rFonts w:hint="eastAsia" w:ascii="宋体" w:hAnsi="宋体" w:eastAsia="宋体" w:cs="宋体"/>
                <w:b w:val="0"/>
                <w:bCs w:val="0"/>
                <w:color w:val="000000"/>
                <w:sz w:val="21"/>
                <w:szCs w:val="21"/>
                <w:highlight w:val="none"/>
                <w:lang w:val="en-US" w:eastAsia="zh-CN"/>
              </w:rPr>
              <w:t>合格证开具</w:t>
            </w:r>
          </w:p>
        </w:tc>
        <w:tc>
          <w:tcPr>
            <w:tcW w:w="4523" w:type="dxa"/>
            <w:noWrap w:val="0"/>
            <w:vAlign w:val="center"/>
          </w:tcPr>
          <w:p>
            <w:pPr>
              <w:spacing w:line="360" w:lineRule="atLeast"/>
              <w:jc w:val="both"/>
              <w:rPr>
                <w:rFonts w:hint="eastAsia" w:ascii="宋体" w:hAnsi="宋体" w:eastAsia="宋体" w:cs="宋体"/>
                <w:b w:val="0"/>
                <w:bCs w:val="0"/>
                <w:color w:val="000000"/>
                <w:kern w:val="2"/>
                <w:sz w:val="21"/>
                <w:szCs w:val="21"/>
                <w:highlight w:val="none"/>
                <w:lang w:val="en-US" w:eastAsia="zh-CN"/>
              </w:rPr>
            </w:pPr>
            <w:r>
              <w:rPr>
                <w:rFonts w:hint="eastAsia" w:ascii="宋体" w:hAnsi="宋体" w:eastAsia="宋体" w:cs="宋体"/>
                <w:b w:val="0"/>
                <w:bCs w:val="0"/>
                <w:color w:val="000000"/>
                <w:sz w:val="21"/>
                <w:szCs w:val="21"/>
                <w:highlight w:val="none"/>
              </w:rPr>
              <w:t>查看</w:t>
            </w:r>
            <w:r>
              <w:rPr>
                <w:rFonts w:hint="eastAsia" w:ascii="宋体" w:hAnsi="宋体" w:eastAsia="宋体" w:cs="宋体"/>
                <w:b w:val="0"/>
                <w:bCs w:val="0"/>
                <w:color w:val="000000"/>
                <w:sz w:val="21"/>
                <w:szCs w:val="21"/>
                <w:highlight w:val="none"/>
                <w:lang w:val="en-US" w:eastAsia="zh-CN"/>
              </w:rPr>
              <w:t>和承诺达标合格证开具</w:t>
            </w:r>
            <w:r>
              <w:rPr>
                <w:rFonts w:hint="eastAsia" w:ascii="宋体" w:hAnsi="宋体" w:eastAsia="宋体" w:cs="宋体"/>
                <w:b w:val="0"/>
                <w:bCs w:val="0"/>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8689" w:type="dxa"/>
            <w:gridSpan w:val="3"/>
            <w:noWrap w:val="0"/>
            <w:vAlign w:val="center"/>
          </w:tcPr>
          <w:p>
            <w:pPr>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四、留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1" w:hRule="atLeast"/>
          <w:jc w:val="center"/>
        </w:trPr>
        <w:tc>
          <w:tcPr>
            <w:tcW w:w="715" w:type="dxa"/>
            <w:noWrap w:val="0"/>
            <w:vAlign w:val="center"/>
          </w:tcPr>
          <w:p>
            <w:pPr>
              <w:spacing w:line="360" w:lineRule="atLeast"/>
              <w:jc w:val="center"/>
              <w:rPr>
                <w:rFonts w:hint="eastAsia" w:ascii="宋体" w:hAnsi="宋体" w:eastAsia="宋体" w:cs="宋体"/>
                <w:b w:val="0"/>
                <w:bCs w:val="0"/>
                <w:color w:val="000000"/>
                <w:sz w:val="21"/>
                <w:szCs w:val="21"/>
                <w:highlight w:val="none"/>
                <w:lang w:eastAsia="zh-CN"/>
              </w:rPr>
            </w:pPr>
            <w:r>
              <w:rPr>
                <w:rFonts w:hint="eastAsia" w:ascii="宋体" w:hAnsi="宋体" w:eastAsia="宋体" w:cs="宋体"/>
                <w:b w:val="0"/>
                <w:bCs w:val="0"/>
                <w:color w:val="000000"/>
                <w:sz w:val="21"/>
                <w:szCs w:val="21"/>
                <w:highlight w:val="none"/>
              </w:rPr>
              <w:t>1</w:t>
            </w:r>
            <w:r>
              <w:rPr>
                <w:rFonts w:hint="eastAsia" w:ascii="宋体" w:hAnsi="宋体" w:eastAsia="宋体" w:cs="宋体"/>
                <w:b w:val="0"/>
                <w:bCs w:val="0"/>
                <w:color w:val="000000"/>
                <w:sz w:val="21"/>
                <w:szCs w:val="21"/>
                <w:highlight w:val="none"/>
                <w:lang w:val="en-US" w:eastAsia="zh-CN"/>
              </w:rPr>
              <w:t>5</w:t>
            </w:r>
          </w:p>
        </w:tc>
        <w:tc>
          <w:tcPr>
            <w:tcW w:w="3451" w:type="dxa"/>
            <w:noWrap w:val="0"/>
            <w:vAlign w:val="center"/>
          </w:tcPr>
          <w:p>
            <w:pPr>
              <w:tabs>
                <w:tab w:val="left" w:pos="252"/>
              </w:tabs>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检查痕迹：通过拍照、摄像、记录记载等方式，保留检查工作痕迹、固定相关证据。</w:t>
            </w:r>
          </w:p>
        </w:tc>
        <w:tc>
          <w:tcPr>
            <w:tcW w:w="4523" w:type="dxa"/>
            <w:noWrap w:val="0"/>
            <w:vAlign w:val="center"/>
          </w:tcPr>
          <w:p>
            <w:pPr>
              <w:tabs>
                <w:tab w:val="left" w:pos="252"/>
              </w:tabs>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1.检查中以拍照或摄像的方式记录检查工作过程，对</w:t>
            </w:r>
            <w:r>
              <w:rPr>
                <w:rFonts w:hint="eastAsia" w:ascii="宋体" w:hAnsi="宋体" w:eastAsia="宋体" w:cs="宋体"/>
                <w:b w:val="0"/>
                <w:bCs w:val="0"/>
                <w:color w:val="000000"/>
                <w:sz w:val="21"/>
                <w:szCs w:val="21"/>
                <w:highlight w:val="none"/>
                <w:lang w:val="en-US" w:eastAsia="zh-CN"/>
              </w:rPr>
              <w:t>涉嫌违法</w:t>
            </w:r>
            <w:r>
              <w:rPr>
                <w:rFonts w:hint="eastAsia" w:ascii="宋体" w:hAnsi="宋体" w:eastAsia="宋体" w:cs="宋体"/>
                <w:b w:val="0"/>
                <w:bCs w:val="0"/>
                <w:color w:val="000000"/>
                <w:sz w:val="21"/>
                <w:szCs w:val="21"/>
                <w:highlight w:val="none"/>
              </w:rPr>
              <w:t>的要拍摄固定证据；</w:t>
            </w:r>
          </w:p>
          <w:p>
            <w:pPr>
              <w:tabs>
                <w:tab w:val="left" w:pos="252"/>
              </w:tabs>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2.检查结束后填写现场督导检查情况汇总表，检查双方签字确认。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8689" w:type="dxa"/>
            <w:gridSpan w:val="3"/>
            <w:noWrap w:val="0"/>
            <w:vAlign w:val="center"/>
          </w:tcPr>
          <w:p>
            <w:pPr>
              <w:tabs>
                <w:tab w:val="left" w:pos="252"/>
              </w:tabs>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五、处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jc w:val="center"/>
        </w:trPr>
        <w:tc>
          <w:tcPr>
            <w:tcW w:w="715" w:type="dxa"/>
            <w:noWrap w:val="0"/>
            <w:vAlign w:val="center"/>
          </w:tcPr>
          <w:p>
            <w:pPr>
              <w:spacing w:line="360" w:lineRule="atLeas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16</w:t>
            </w:r>
          </w:p>
        </w:tc>
        <w:tc>
          <w:tcPr>
            <w:tcW w:w="3451" w:type="dxa"/>
            <w:noWrap w:val="0"/>
            <w:vAlign w:val="center"/>
          </w:tcPr>
          <w:p>
            <w:pPr>
              <w:tabs>
                <w:tab w:val="left" w:pos="252"/>
              </w:tabs>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后续处理：提出现场整改要求；涉嫌违法线索上报；归档保存资料。</w:t>
            </w:r>
          </w:p>
        </w:tc>
        <w:tc>
          <w:tcPr>
            <w:tcW w:w="4523" w:type="dxa"/>
            <w:noWrap w:val="0"/>
            <w:vAlign w:val="center"/>
          </w:tcPr>
          <w:p>
            <w:pPr>
              <w:tabs>
                <w:tab w:val="left" w:pos="252"/>
              </w:tabs>
              <w:spacing w:line="360" w:lineRule="atLeast"/>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1.对发现的问题现场提出整改要求和措施；</w:t>
            </w:r>
          </w:p>
          <w:p>
            <w:pPr>
              <w:tabs>
                <w:tab w:val="left" w:pos="252"/>
              </w:tabs>
              <w:spacing w:line="360" w:lineRule="atLeast"/>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2.对涉嫌违法线索立即上报县级农业执法机构及相关部门，乡镇还应报告同级人民政府；</w:t>
            </w:r>
          </w:p>
          <w:p>
            <w:pPr>
              <w:tabs>
                <w:tab w:val="left" w:pos="252"/>
              </w:tabs>
              <w:spacing w:line="360" w:lineRule="atLeas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3.对检查资料进行归档保存。</w:t>
            </w:r>
          </w:p>
        </w:tc>
      </w:tr>
    </w:tbl>
    <w:p>
      <w:pPr>
        <w:pStyle w:val="20"/>
        <w:keepNext w:val="0"/>
        <w:keepLines w:val="0"/>
        <w:pageBreakBefore w:val="0"/>
        <w:kinsoku/>
        <w:wordWrap/>
        <w:overflowPunct/>
        <w:topLinePunct w:val="0"/>
        <w:bidi w:val="0"/>
        <w:adjustRightInd/>
        <w:snapToGrid/>
        <w:spacing w:line="456" w:lineRule="exact"/>
        <w:ind w:left="0" w:leftChars="0" w:firstLine="0" w:firstLineChars="0"/>
        <w:jc w:val="center"/>
        <w:textAlignment w:val="auto"/>
        <w:rPr>
          <w:rFonts w:hint="default" w:ascii="黑体" w:hAnsi="黑体" w:eastAsia="黑体" w:cs="黑体"/>
          <w:lang w:val="en-US" w:eastAsia="zh-CN"/>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rPr>
          <w:rFonts w:hint="eastAsia" w:asciiTheme="minorEastAsia" w:hAnsiTheme="minorEastAsia" w:eastAsiaTheme="minorEastAsia" w:cstheme="minorEastAsia"/>
          <w:sz w:val="21"/>
          <w:szCs w:val="21"/>
        </w:rPr>
      </w:pPr>
    </w:p>
    <w:p>
      <w:pPr>
        <w:pStyle w:val="2"/>
        <w:jc w:val="center"/>
        <w:rPr>
          <w:rFonts w:hint="eastAsia" w:ascii="黑体" w:hAnsi="黑体" w:eastAsia="黑体" w:cs="黑体"/>
          <w:lang w:val="en-US" w:eastAsia="zh-CN"/>
        </w:rPr>
      </w:pPr>
      <w:r>
        <w:rPr>
          <w:rFonts w:hint="eastAsia" w:ascii="黑体" w:hAnsi="黑体" w:eastAsia="黑体" w:cs="黑体"/>
          <w:lang w:val="en-US" w:eastAsia="zh-CN"/>
        </w:rPr>
        <w:t>A.4 生猪屠宰厂（场）现场检查规范</w:t>
      </w:r>
    </w:p>
    <w:p>
      <w:pPr>
        <w:pStyle w:val="2"/>
        <w:jc w:val="center"/>
        <w:rPr>
          <w:rFonts w:hint="eastAsia" w:ascii="黑体" w:hAnsi="黑体" w:eastAsia="黑体" w:cs="黑体"/>
          <w:lang w:val="en-US" w:eastAsia="zh-CN"/>
        </w:rPr>
      </w:pPr>
    </w:p>
    <w:tbl>
      <w:tblPr>
        <w:tblStyle w:val="13"/>
        <w:tblW w:w="89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
        <w:gridCol w:w="3725"/>
        <w:gridCol w:w="4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blHeader/>
          <w:jc w:val="center"/>
        </w:trPr>
        <w:tc>
          <w:tcPr>
            <w:tcW w:w="856" w:type="dxa"/>
            <w:noWrap w:val="0"/>
            <w:vAlign w:val="center"/>
          </w:tcPr>
          <w:p>
            <w:pPr>
              <w:spacing w:line="360" w:lineRule="exact"/>
              <w:ind w:left="0" w:leftChars="0" w:right="0" w:rightChars="0"/>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条款</w:t>
            </w:r>
          </w:p>
        </w:tc>
        <w:tc>
          <w:tcPr>
            <w:tcW w:w="3725"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检查内容</w:t>
            </w:r>
          </w:p>
        </w:tc>
        <w:tc>
          <w:tcPr>
            <w:tcW w:w="4369"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8950" w:type="dxa"/>
            <w:gridSpan w:val="3"/>
            <w:noWrap w:val="0"/>
            <w:vAlign w:val="top"/>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一、看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856"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w:t>
            </w:r>
          </w:p>
        </w:tc>
        <w:tc>
          <w:tcPr>
            <w:tcW w:w="3725"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屠宰资质：营业执照、动物防疫条件合格证、生猪定点屠宰许可证等相关资质证件是否齐全。</w:t>
            </w:r>
          </w:p>
        </w:tc>
        <w:tc>
          <w:tcPr>
            <w:tcW w:w="4369"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查看生猪定点屠宰证书、动物防疫条件合格证上的企业名称、经营范围、法定代表人、经营地点是否与营业执照相符等。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56"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w:t>
            </w:r>
          </w:p>
        </w:tc>
        <w:tc>
          <w:tcPr>
            <w:tcW w:w="3725"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标志牌：是否将生猪定点屠宰标志牌悬挂于厂（场）区的显著位置。</w:t>
            </w:r>
          </w:p>
        </w:tc>
        <w:tc>
          <w:tcPr>
            <w:tcW w:w="4369"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856"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3</w:t>
            </w:r>
          </w:p>
        </w:tc>
        <w:tc>
          <w:tcPr>
            <w:tcW w:w="3725"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出入口消毒：是否在运输动物车辆出入口设置与门同宽，长4米、深0.3米以上的消毒池。</w:t>
            </w:r>
          </w:p>
        </w:tc>
        <w:tc>
          <w:tcPr>
            <w:tcW w:w="4369"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现场查看消毒池是否正常使用。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856"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4</w:t>
            </w:r>
          </w:p>
        </w:tc>
        <w:tc>
          <w:tcPr>
            <w:tcW w:w="3725"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更衣消毒室：是否在屠宰间出入口设置人员更衣消毒室，且正常使用。</w:t>
            </w:r>
          </w:p>
        </w:tc>
        <w:tc>
          <w:tcPr>
            <w:tcW w:w="4369"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856"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5</w:t>
            </w:r>
          </w:p>
        </w:tc>
        <w:tc>
          <w:tcPr>
            <w:tcW w:w="3725"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无害化处理设施设备：是否配备与生产规模相适应的无害化处理设施设备，且正常运转。</w:t>
            </w:r>
          </w:p>
        </w:tc>
        <w:tc>
          <w:tcPr>
            <w:tcW w:w="4369"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9" w:hRule="atLeast"/>
          <w:jc w:val="center"/>
        </w:trPr>
        <w:tc>
          <w:tcPr>
            <w:tcW w:w="856"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6</w:t>
            </w:r>
          </w:p>
        </w:tc>
        <w:tc>
          <w:tcPr>
            <w:tcW w:w="3725" w:type="dxa"/>
            <w:noWrap w:val="0"/>
            <w:vAlign w:val="center"/>
          </w:tcPr>
          <w:p>
            <w:pPr>
              <w:spacing w:line="34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质量管理制度：是否建立相关质量管理制度，并上墙公示。包括生猪进场检查登记、待宰巡查、生猪屠宰和肉品品质检验、无害化处理、消毒、检疫申报、疫情报告、设施设备检验检测保养等。</w:t>
            </w:r>
          </w:p>
        </w:tc>
        <w:tc>
          <w:tcPr>
            <w:tcW w:w="4369"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现场查看制度上墙情况。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56"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7</w:t>
            </w:r>
          </w:p>
        </w:tc>
        <w:tc>
          <w:tcPr>
            <w:tcW w:w="3725"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公开承诺：是否进行</w:t>
            </w:r>
            <w:r>
              <w:rPr>
                <w:rFonts w:hint="eastAsia" w:ascii="宋体" w:hAnsi="宋体" w:eastAsia="宋体" w:cs="宋体"/>
                <w:b w:val="0"/>
                <w:bCs w:val="0"/>
                <w:color w:val="000000"/>
                <w:sz w:val="21"/>
                <w:szCs w:val="21"/>
                <w:highlight w:val="none"/>
                <w:lang w:val="en-US" w:eastAsia="zh-CN"/>
              </w:rPr>
              <w:t>质量安全</w:t>
            </w:r>
            <w:r>
              <w:rPr>
                <w:rFonts w:hint="eastAsia" w:ascii="宋体" w:hAnsi="宋体" w:eastAsia="宋体" w:cs="宋体"/>
                <w:b w:val="0"/>
                <w:bCs w:val="0"/>
                <w:color w:val="000000"/>
                <w:sz w:val="21"/>
                <w:szCs w:val="21"/>
                <w:highlight w:val="none"/>
              </w:rPr>
              <w:t>公开承诺。</w:t>
            </w:r>
          </w:p>
        </w:tc>
        <w:tc>
          <w:tcPr>
            <w:tcW w:w="4369"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现场查看公开承诺书是否上墙公示。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8950" w:type="dxa"/>
            <w:gridSpan w:val="3"/>
            <w:noWrap w:val="0"/>
            <w:vAlign w:val="top"/>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二、问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856"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8</w:t>
            </w:r>
          </w:p>
        </w:tc>
        <w:tc>
          <w:tcPr>
            <w:tcW w:w="3725" w:type="dxa"/>
            <w:noWrap w:val="0"/>
            <w:vAlign w:val="center"/>
          </w:tcPr>
          <w:p>
            <w:pPr>
              <w:widowControl w:val="0"/>
              <w:overflowPunct/>
              <w:autoSpaceDE/>
              <w:autoSpaceDN/>
              <w:snapToGrid w:val="0"/>
              <w:spacing w:line="340" w:lineRule="exact"/>
              <w:jc w:val="both"/>
              <w:textAlignment w:val="auto"/>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屠宰厂（场）情况：日均屠宰数量、生猪主要来源及产品去向等。</w:t>
            </w:r>
          </w:p>
        </w:tc>
        <w:tc>
          <w:tcPr>
            <w:tcW w:w="4369" w:type="dxa"/>
            <w:noWrap w:val="0"/>
            <w:vAlign w:val="center"/>
          </w:tcPr>
          <w:p>
            <w:pPr>
              <w:widowControl w:val="0"/>
              <w:overflowPunct/>
              <w:autoSpaceDE/>
              <w:autoSpaceDN/>
              <w:snapToGrid w:val="0"/>
              <w:spacing w:line="360" w:lineRule="exact"/>
              <w:jc w:val="both"/>
              <w:textAlignment w:val="auto"/>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856"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9</w:t>
            </w:r>
          </w:p>
        </w:tc>
        <w:tc>
          <w:tcPr>
            <w:tcW w:w="3725" w:type="dxa"/>
            <w:noWrap w:val="0"/>
            <w:vAlign w:val="center"/>
          </w:tcPr>
          <w:p>
            <w:pPr>
              <w:spacing w:line="34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制度执行情况：各类质量管理制度的执行情况，从生猪入场到产品出场的影响质量安全的关键点。</w:t>
            </w:r>
          </w:p>
        </w:tc>
        <w:tc>
          <w:tcPr>
            <w:tcW w:w="4369"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通过现场询问判断其是否掌握了影响屠宰环节质量安全的基本知识，并严格执行相关质量管理制度。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8950" w:type="dxa"/>
            <w:gridSpan w:val="3"/>
            <w:noWrap w:val="0"/>
            <w:vAlign w:val="top"/>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三、查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856"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10</w:t>
            </w:r>
          </w:p>
        </w:tc>
        <w:tc>
          <w:tcPr>
            <w:tcW w:w="3725"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检验技术人员：肉品品质检验人员和屠宰技术人员是否持有依法取得的健康证明，肉品品质检验人员是否持证上岗。</w:t>
            </w:r>
          </w:p>
        </w:tc>
        <w:tc>
          <w:tcPr>
            <w:tcW w:w="4369"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1.查看健康证；</w:t>
            </w:r>
          </w:p>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2.查看培训合格证。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9" w:hRule="atLeast"/>
          <w:jc w:val="center"/>
        </w:trPr>
        <w:tc>
          <w:tcPr>
            <w:tcW w:w="856"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11</w:t>
            </w:r>
          </w:p>
        </w:tc>
        <w:tc>
          <w:tcPr>
            <w:tcW w:w="3725"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记录档案：是否规范建立屠宰记录档案，包括纸质和电子记录，并保存两年以上的时间。</w:t>
            </w:r>
          </w:p>
        </w:tc>
        <w:tc>
          <w:tcPr>
            <w:tcW w:w="4369"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1.查看相关屠宰记录档案（如申报检疫记录、</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rPr>
              <w:t>瘦肉精</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rPr>
              <w:t>检测记录、待宰记录、肉品品质检验记录、出场记录、消毒记录、无害化处理记录等）；</w:t>
            </w:r>
          </w:p>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2.查看记录档案起止日期。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856"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12</w:t>
            </w:r>
          </w:p>
        </w:tc>
        <w:tc>
          <w:tcPr>
            <w:tcW w:w="3725"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“瘦肉精”</w:t>
            </w:r>
            <w:r>
              <w:rPr>
                <w:rFonts w:hint="eastAsia" w:ascii="宋体" w:hAnsi="宋体" w:eastAsia="宋体" w:cs="宋体"/>
                <w:b w:val="0"/>
                <w:bCs w:val="0"/>
                <w:color w:val="000000"/>
                <w:sz w:val="21"/>
                <w:szCs w:val="21"/>
                <w:highlight w:val="none"/>
                <w:lang w:val="en-US" w:eastAsia="zh-CN"/>
              </w:rPr>
              <w:t>和非洲猪瘟病毒</w:t>
            </w:r>
            <w:r>
              <w:rPr>
                <w:rFonts w:hint="eastAsia" w:ascii="宋体" w:hAnsi="宋体" w:eastAsia="宋体" w:cs="宋体"/>
                <w:b w:val="0"/>
                <w:bCs w:val="0"/>
                <w:color w:val="000000"/>
                <w:sz w:val="21"/>
                <w:szCs w:val="21"/>
                <w:highlight w:val="none"/>
              </w:rPr>
              <w:t>检验：是否对待宰生猪或者在屠宰过程中进行“瘦肉精”等检验。</w:t>
            </w:r>
          </w:p>
        </w:tc>
        <w:tc>
          <w:tcPr>
            <w:tcW w:w="4369" w:type="dxa"/>
            <w:noWrap w:val="0"/>
            <w:vAlign w:val="center"/>
          </w:tcPr>
          <w:p>
            <w:pPr>
              <w:spacing w:line="360" w:lineRule="exact"/>
              <w:rPr>
                <w:rFonts w:hint="eastAsia" w:ascii="宋体" w:hAnsi="宋体" w:eastAsia="宋体" w:cs="宋体"/>
                <w:b w:val="0"/>
                <w:bCs w:val="0"/>
                <w:color w:val="000000"/>
                <w:sz w:val="21"/>
                <w:szCs w:val="21"/>
                <w:highlight w:val="none"/>
                <w:lang w:val="en-US"/>
              </w:rPr>
            </w:pPr>
            <w:r>
              <w:rPr>
                <w:rFonts w:hint="eastAsia" w:ascii="宋体" w:hAnsi="宋体" w:eastAsia="宋体" w:cs="宋体"/>
                <w:b w:val="0"/>
                <w:bCs w:val="0"/>
                <w:color w:val="000000"/>
                <w:sz w:val="21"/>
                <w:szCs w:val="21"/>
                <w:highlight w:val="none"/>
              </w:rPr>
              <w:t>查</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rPr>
              <w:t>瘦肉精</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rPr>
              <w:t>检测记录和检测卡</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lang w:val="en-US" w:eastAsia="zh-CN"/>
              </w:rPr>
              <w:t>非洲猪瘟病毒检测记录。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856"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13</w:t>
            </w:r>
          </w:p>
        </w:tc>
        <w:tc>
          <w:tcPr>
            <w:tcW w:w="3725"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肉品品质检验：是否按照检验规程对头、体表、内脏、胴体进行检验，摘除肾上腺、甲状腺、病变淋巴结，并对检验不合格的生猪产品进行修割。</w:t>
            </w:r>
          </w:p>
        </w:tc>
        <w:tc>
          <w:tcPr>
            <w:tcW w:w="4369"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查肉品品质检验记录。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856"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14</w:t>
            </w:r>
          </w:p>
        </w:tc>
        <w:tc>
          <w:tcPr>
            <w:tcW w:w="3725"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合格证明：出场生猪产品是否附有《肉品品质检验合格证》和《动物检疫合格证明》，并加盖检验合格章、动物检疫验讫印章。</w:t>
            </w:r>
          </w:p>
        </w:tc>
        <w:tc>
          <w:tcPr>
            <w:tcW w:w="4369"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随机抽查出场产品。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8950" w:type="dxa"/>
            <w:gridSpan w:val="3"/>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四、留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6" w:hRule="atLeast"/>
          <w:jc w:val="center"/>
        </w:trPr>
        <w:tc>
          <w:tcPr>
            <w:tcW w:w="856"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15</w:t>
            </w:r>
          </w:p>
        </w:tc>
        <w:tc>
          <w:tcPr>
            <w:tcW w:w="3725" w:type="dxa"/>
            <w:noWrap w:val="0"/>
            <w:vAlign w:val="center"/>
          </w:tcPr>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检查痕迹：通过拍照、摄像、记录记载等方式，保留检查工作痕迹、固定相关证据。</w:t>
            </w:r>
          </w:p>
        </w:tc>
        <w:tc>
          <w:tcPr>
            <w:tcW w:w="4369" w:type="dxa"/>
            <w:noWrap w:val="0"/>
            <w:vAlign w:val="center"/>
          </w:tcPr>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1.检查中以拍照或摄像的方式记录检查工作过程，对</w:t>
            </w:r>
            <w:r>
              <w:rPr>
                <w:rFonts w:hint="eastAsia" w:ascii="宋体" w:hAnsi="宋体" w:eastAsia="宋体" w:cs="宋体"/>
                <w:b w:val="0"/>
                <w:bCs w:val="0"/>
                <w:color w:val="000000"/>
                <w:sz w:val="21"/>
                <w:szCs w:val="21"/>
                <w:highlight w:val="none"/>
                <w:lang w:val="en-US" w:eastAsia="zh-CN"/>
              </w:rPr>
              <w:t>涉嫌违法</w:t>
            </w:r>
            <w:r>
              <w:rPr>
                <w:rFonts w:hint="eastAsia" w:ascii="宋体" w:hAnsi="宋体" w:eastAsia="宋体" w:cs="宋体"/>
                <w:b w:val="0"/>
                <w:bCs w:val="0"/>
                <w:color w:val="000000"/>
                <w:sz w:val="21"/>
                <w:szCs w:val="21"/>
                <w:highlight w:val="none"/>
              </w:rPr>
              <w:t>的拍摄固定证据；</w:t>
            </w:r>
          </w:p>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2.检查结束后填写现场督导检查情况汇总表，检查双方签字确认。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950" w:type="dxa"/>
            <w:gridSpan w:val="3"/>
            <w:noWrap w:val="0"/>
            <w:vAlign w:val="center"/>
          </w:tcPr>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五、处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9" w:hRule="atLeast"/>
          <w:jc w:val="center"/>
        </w:trPr>
        <w:tc>
          <w:tcPr>
            <w:tcW w:w="856"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16</w:t>
            </w:r>
          </w:p>
        </w:tc>
        <w:tc>
          <w:tcPr>
            <w:tcW w:w="3725" w:type="dxa"/>
            <w:noWrap w:val="0"/>
            <w:vAlign w:val="center"/>
          </w:tcPr>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后续处理：提出现场整改要求；涉嫌违法线索上报；归档保存资料。</w:t>
            </w:r>
          </w:p>
        </w:tc>
        <w:tc>
          <w:tcPr>
            <w:tcW w:w="4369" w:type="dxa"/>
            <w:noWrap w:val="0"/>
            <w:vAlign w:val="center"/>
          </w:tcPr>
          <w:p>
            <w:pPr>
              <w:tabs>
                <w:tab w:val="left" w:pos="252"/>
              </w:tabs>
              <w:spacing w:line="360" w:lineRule="exact"/>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1.对发现的问题现场提出整改要求和措施；</w:t>
            </w:r>
          </w:p>
          <w:p>
            <w:pPr>
              <w:tabs>
                <w:tab w:val="left" w:pos="252"/>
              </w:tabs>
              <w:spacing w:line="360" w:lineRule="exact"/>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2.对涉嫌违法线索立即上报县级农业执法机构及相关部门，乡镇还应报告同级人民政府；</w:t>
            </w:r>
          </w:p>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3.对检查资料进行归档保存。</w:t>
            </w:r>
          </w:p>
        </w:tc>
      </w:tr>
    </w:tbl>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r>
        <w:rPr>
          <w:rFonts w:hint="eastAsia" w:ascii="黑体" w:hAnsi="黑体" w:eastAsia="黑体" w:cs="黑体"/>
          <w:lang w:val="en-US" w:eastAsia="zh-CN"/>
        </w:rPr>
        <w:t>A.5 农资（农药、种子、肥料）经营单位现场检查规范</w:t>
      </w:r>
    </w:p>
    <w:p>
      <w:pPr>
        <w:pStyle w:val="2"/>
        <w:jc w:val="center"/>
        <w:rPr>
          <w:rFonts w:hint="eastAsia" w:ascii="黑体" w:hAnsi="黑体" w:eastAsia="黑体" w:cs="黑体"/>
          <w:lang w:val="en-US" w:eastAsia="zh-CN"/>
        </w:rPr>
      </w:pPr>
    </w:p>
    <w:tbl>
      <w:tblPr>
        <w:tblStyle w:val="13"/>
        <w:tblW w:w="87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3786"/>
        <w:gridCol w:w="4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tblHeader/>
          <w:jc w:val="center"/>
        </w:trPr>
        <w:tc>
          <w:tcPr>
            <w:tcW w:w="693" w:type="dxa"/>
            <w:noWrap w:val="0"/>
            <w:vAlign w:val="center"/>
          </w:tcPr>
          <w:p>
            <w:pPr>
              <w:spacing w:line="340" w:lineRule="exact"/>
              <w:ind w:left="0" w:leftChars="0" w:right="0" w:rightChars="0"/>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条款</w:t>
            </w:r>
          </w:p>
        </w:tc>
        <w:tc>
          <w:tcPr>
            <w:tcW w:w="3786"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检查内容</w:t>
            </w:r>
          </w:p>
        </w:tc>
        <w:tc>
          <w:tcPr>
            <w:tcW w:w="4298"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8777" w:type="dxa"/>
            <w:gridSpan w:val="3"/>
            <w:noWrap w:val="0"/>
            <w:vAlign w:val="top"/>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一、看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693"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w:t>
            </w:r>
          </w:p>
        </w:tc>
        <w:tc>
          <w:tcPr>
            <w:tcW w:w="3786" w:type="dxa"/>
            <w:noWrap w:val="0"/>
            <w:vAlign w:val="center"/>
          </w:tcPr>
          <w:p>
            <w:pPr>
              <w:widowControl w:val="0"/>
              <w:overflowPunct/>
              <w:autoSpaceDE/>
              <w:autoSpaceDN/>
              <w:snapToGrid w:val="0"/>
              <w:spacing w:line="340" w:lineRule="exact"/>
              <w:textAlignment w:val="auto"/>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经营资质：营业执照、经营许可证等相关资质证件是否齐全。</w:t>
            </w:r>
          </w:p>
        </w:tc>
        <w:tc>
          <w:tcPr>
            <w:tcW w:w="4298" w:type="dxa"/>
            <w:noWrap w:val="0"/>
            <w:vAlign w:val="center"/>
          </w:tcPr>
          <w:p>
            <w:pPr>
              <w:spacing w:line="34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1.查看其相关资质证明材料是否齐全，并在有效期以内；</w:t>
            </w:r>
          </w:p>
          <w:p>
            <w:pPr>
              <w:widowControl w:val="0"/>
              <w:overflowPunct/>
              <w:autoSpaceDE/>
              <w:autoSpaceDN/>
              <w:snapToGrid w:val="0"/>
              <w:spacing w:line="340" w:lineRule="exact"/>
              <w:textAlignment w:val="auto"/>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2.验证经营地点、经营范围等实际情况是否与有效证件相符。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693"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w:t>
            </w:r>
          </w:p>
        </w:tc>
        <w:tc>
          <w:tcPr>
            <w:tcW w:w="3786"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经营管理制度：是否制定相关经营管理制度，并且上墙公示。</w:t>
            </w:r>
          </w:p>
        </w:tc>
        <w:tc>
          <w:tcPr>
            <w:tcW w:w="4298"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现场查看制度上墙情况。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693"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3</w:t>
            </w:r>
          </w:p>
        </w:tc>
        <w:tc>
          <w:tcPr>
            <w:tcW w:w="3786"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经营场所：是否有与经营农药相适应的经营场所和仓储设施。</w:t>
            </w:r>
          </w:p>
        </w:tc>
        <w:tc>
          <w:tcPr>
            <w:tcW w:w="4298"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现场查看营业场所和仓储场所是否配备通风、消防、预防中毒、农药包装废弃物回收等设施，是否有与所经营农资品种、类别相适应的货架、柜台等展示、陈列的设施设备和规定的营业面积。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93"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4</w:t>
            </w:r>
          </w:p>
        </w:tc>
        <w:tc>
          <w:tcPr>
            <w:tcW w:w="3786"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陈列：是否将种子、农药、肥料等农资商品按类别分柜摆放，并配有有明显标识。</w:t>
            </w:r>
          </w:p>
        </w:tc>
        <w:tc>
          <w:tcPr>
            <w:tcW w:w="4298"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693"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5</w:t>
            </w:r>
          </w:p>
        </w:tc>
        <w:tc>
          <w:tcPr>
            <w:tcW w:w="3786"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公开承诺：是否进行公开承诺</w:t>
            </w:r>
          </w:p>
        </w:tc>
        <w:tc>
          <w:tcPr>
            <w:tcW w:w="4298"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现场查看公开承诺书是否上墙公示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8777" w:type="dxa"/>
            <w:gridSpan w:val="3"/>
            <w:noWrap w:val="0"/>
            <w:vAlign w:val="top"/>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二、问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93"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6</w:t>
            </w:r>
          </w:p>
        </w:tc>
        <w:tc>
          <w:tcPr>
            <w:tcW w:w="3786"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经营人员：人员、岗位情况，是否具备农药使用、贮存等基本知识，农资质量管理和经营情况。</w:t>
            </w:r>
          </w:p>
        </w:tc>
        <w:tc>
          <w:tcPr>
            <w:tcW w:w="4298"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通过询问判断经营人员是否具备农资专业知识，熟悉农资管理规定，能够指导安全、科学、合理使用农资。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693"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7</w:t>
            </w:r>
          </w:p>
        </w:tc>
        <w:tc>
          <w:tcPr>
            <w:tcW w:w="3786"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人员培训：参加相关培训情况。</w:t>
            </w:r>
          </w:p>
        </w:tc>
        <w:tc>
          <w:tcPr>
            <w:tcW w:w="4298"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查看相关培训通知和记录。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8777" w:type="dxa"/>
            <w:gridSpan w:val="3"/>
            <w:noWrap w:val="0"/>
            <w:vAlign w:val="top"/>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三、查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693"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8</w:t>
            </w:r>
          </w:p>
        </w:tc>
        <w:tc>
          <w:tcPr>
            <w:tcW w:w="3786"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高毒、限用农药：高毒、限用农药是否设有专柜，并实行实名购买。</w:t>
            </w:r>
          </w:p>
        </w:tc>
        <w:tc>
          <w:tcPr>
            <w:tcW w:w="4298"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查看现场及销售台账</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lang w:val="en-US" w:eastAsia="zh-CN"/>
              </w:rPr>
              <w:t>包括电子记录</w:t>
            </w:r>
            <w:r>
              <w:rPr>
                <w:rFonts w:hint="eastAsia" w:ascii="宋体" w:hAnsi="宋体" w:eastAsia="宋体" w:cs="宋体"/>
                <w:b w:val="0"/>
                <w:bCs w:val="0"/>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93"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9</w:t>
            </w:r>
          </w:p>
        </w:tc>
        <w:tc>
          <w:tcPr>
            <w:tcW w:w="3786"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不合规商品：经营的农资商品中是否存在违规违法产品。</w:t>
            </w:r>
          </w:p>
        </w:tc>
        <w:tc>
          <w:tcPr>
            <w:tcW w:w="4298"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现场查看农资商品是否依法审定、登记或备案，产品标签、标识标注是否合法合规，经营的商品是否禁用、过期等。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93"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10</w:t>
            </w:r>
          </w:p>
        </w:tc>
        <w:tc>
          <w:tcPr>
            <w:tcW w:w="3786"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购销记录：是否规范建立购销记录台账，包括纸质和电子记录，并保存两年以上。</w:t>
            </w:r>
          </w:p>
        </w:tc>
        <w:tc>
          <w:tcPr>
            <w:tcW w:w="4298"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1.查看采购台账和销售台账记录是否真实、准确、完整、清晰、工整；</w:t>
            </w:r>
          </w:p>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2.查看记录档案起止日期。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693"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11</w:t>
            </w:r>
          </w:p>
        </w:tc>
        <w:tc>
          <w:tcPr>
            <w:tcW w:w="3786"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销售凭据：销售农资商品是否开具销售凭据。</w:t>
            </w:r>
          </w:p>
        </w:tc>
        <w:tc>
          <w:tcPr>
            <w:tcW w:w="4298"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查销售凭据。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693"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12</w:t>
            </w:r>
          </w:p>
        </w:tc>
        <w:tc>
          <w:tcPr>
            <w:tcW w:w="3786"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电子追溯系统：是否配备电子扫码销售、电脑等相应的电子设备，并正常使用。</w:t>
            </w:r>
          </w:p>
        </w:tc>
        <w:tc>
          <w:tcPr>
            <w:tcW w:w="4298"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查看电子扫码销售、电脑等相关设备使用情况和电子记录。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8777" w:type="dxa"/>
            <w:gridSpan w:val="3"/>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四、留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693"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13</w:t>
            </w:r>
          </w:p>
        </w:tc>
        <w:tc>
          <w:tcPr>
            <w:tcW w:w="3786" w:type="dxa"/>
            <w:noWrap w:val="0"/>
            <w:vAlign w:val="center"/>
          </w:tcPr>
          <w:p>
            <w:pPr>
              <w:tabs>
                <w:tab w:val="left" w:pos="252"/>
              </w:tabs>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检查痕迹：通过拍照、摄像、记录记载等方式，保留检查工作痕迹、固定相关证据。</w:t>
            </w:r>
          </w:p>
        </w:tc>
        <w:tc>
          <w:tcPr>
            <w:tcW w:w="4298" w:type="dxa"/>
            <w:noWrap w:val="0"/>
            <w:vAlign w:val="center"/>
          </w:tcPr>
          <w:p>
            <w:pPr>
              <w:tabs>
                <w:tab w:val="left" w:pos="252"/>
              </w:tabs>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1.检查中以拍照或摄像的方式记录检查工作过程，对</w:t>
            </w:r>
            <w:r>
              <w:rPr>
                <w:rFonts w:hint="eastAsia" w:ascii="宋体" w:hAnsi="宋体" w:eastAsia="宋体" w:cs="宋体"/>
                <w:b w:val="0"/>
                <w:bCs w:val="0"/>
                <w:color w:val="000000"/>
                <w:sz w:val="21"/>
                <w:szCs w:val="21"/>
                <w:highlight w:val="none"/>
                <w:lang w:val="en-US" w:eastAsia="zh-CN"/>
              </w:rPr>
              <w:t>涉嫌违法的</w:t>
            </w:r>
            <w:r>
              <w:rPr>
                <w:rFonts w:hint="eastAsia" w:ascii="宋体" w:hAnsi="宋体" w:eastAsia="宋体" w:cs="宋体"/>
                <w:b w:val="0"/>
                <w:bCs w:val="0"/>
                <w:color w:val="000000"/>
                <w:sz w:val="21"/>
                <w:szCs w:val="21"/>
                <w:highlight w:val="none"/>
              </w:rPr>
              <w:t>要拍摄固定证据；</w:t>
            </w:r>
          </w:p>
          <w:p>
            <w:pPr>
              <w:tabs>
                <w:tab w:val="left" w:pos="252"/>
              </w:tabs>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2.检查结束后填写现场督导检查情况汇总表，检查双方签字确认。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8777" w:type="dxa"/>
            <w:gridSpan w:val="3"/>
            <w:noWrap w:val="0"/>
            <w:vAlign w:val="center"/>
          </w:tcPr>
          <w:p>
            <w:pPr>
              <w:tabs>
                <w:tab w:val="left" w:pos="252"/>
              </w:tabs>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五、处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jc w:val="center"/>
        </w:trPr>
        <w:tc>
          <w:tcPr>
            <w:tcW w:w="693"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14</w:t>
            </w:r>
          </w:p>
        </w:tc>
        <w:tc>
          <w:tcPr>
            <w:tcW w:w="3786" w:type="dxa"/>
            <w:noWrap w:val="0"/>
            <w:vAlign w:val="center"/>
          </w:tcPr>
          <w:p>
            <w:pPr>
              <w:tabs>
                <w:tab w:val="left" w:pos="252"/>
              </w:tabs>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后续处理：提出现场整改要求；涉嫌违法线索上报；归档保存资料。</w:t>
            </w:r>
          </w:p>
        </w:tc>
        <w:tc>
          <w:tcPr>
            <w:tcW w:w="4298" w:type="dxa"/>
            <w:noWrap w:val="0"/>
            <w:vAlign w:val="center"/>
          </w:tcPr>
          <w:p>
            <w:pPr>
              <w:tabs>
                <w:tab w:val="left" w:pos="252"/>
              </w:tabs>
              <w:spacing w:line="340" w:lineRule="exact"/>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1.对发现的问题现场提出整改要求和措施；</w:t>
            </w:r>
          </w:p>
          <w:p>
            <w:pPr>
              <w:tabs>
                <w:tab w:val="left" w:pos="252"/>
              </w:tabs>
              <w:spacing w:line="340" w:lineRule="exact"/>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2.对涉嫌违法线索立即上报县级农业执法机构及相关部门，乡镇还应报告同级人民政府；</w:t>
            </w:r>
          </w:p>
          <w:p>
            <w:pPr>
              <w:tabs>
                <w:tab w:val="left" w:pos="252"/>
              </w:tabs>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3.对检查资料进行归档保存。</w:t>
            </w:r>
          </w:p>
        </w:tc>
      </w:tr>
    </w:tbl>
    <w:p>
      <w:pPr>
        <w:pStyle w:val="2"/>
        <w:jc w:val="center"/>
        <w:rPr>
          <w:rFonts w:hint="default"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r>
        <w:rPr>
          <w:rFonts w:hint="eastAsia" w:ascii="黑体" w:hAnsi="黑体" w:eastAsia="黑体" w:cs="黑体"/>
          <w:lang w:val="en-US" w:eastAsia="zh-CN"/>
        </w:rPr>
        <w:t>A.6 饲料经营场所现场检查规范</w:t>
      </w:r>
    </w:p>
    <w:p>
      <w:pPr>
        <w:pStyle w:val="2"/>
        <w:jc w:val="center"/>
        <w:rPr>
          <w:rFonts w:hint="eastAsia" w:ascii="黑体" w:hAnsi="黑体" w:eastAsia="黑体" w:cs="黑体"/>
          <w:lang w:val="en-US" w:eastAsia="zh-CN"/>
        </w:rPr>
      </w:pPr>
    </w:p>
    <w:tbl>
      <w:tblPr>
        <w:tblStyle w:val="13"/>
        <w:tblW w:w="90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4050"/>
        <w:gridCol w:w="4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blHeader/>
          <w:jc w:val="center"/>
        </w:trPr>
        <w:tc>
          <w:tcPr>
            <w:tcW w:w="782" w:type="dxa"/>
            <w:noWrap w:val="0"/>
            <w:vAlign w:val="center"/>
          </w:tcPr>
          <w:p>
            <w:pPr>
              <w:spacing w:line="360" w:lineRule="exact"/>
              <w:ind w:left="0" w:leftChars="0" w:right="0" w:rightChars="0"/>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条款</w:t>
            </w:r>
          </w:p>
        </w:tc>
        <w:tc>
          <w:tcPr>
            <w:tcW w:w="4050"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检查内容</w:t>
            </w:r>
          </w:p>
        </w:tc>
        <w:tc>
          <w:tcPr>
            <w:tcW w:w="4201"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9033" w:type="dxa"/>
            <w:gridSpan w:val="3"/>
            <w:noWrap w:val="0"/>
            <w:vAlign w:val="top"/>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一、看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jc w:val="center"/>
        </w:trPr>
        <w:tc>
          <w:tcPr>
            <w:tcW w:w="782"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w:t>
            </w:r>
          </w:p>
        </w:tc>
        <w:tc>
          <w:tcPr>
            <w:tcW w:w="4050" w:type="dxa"/>
            <w:noWrap w:val="0"/>
            <w:vAlign w:val="center"/>
          </w:tcPr>
          <w:p>
            <w:pPr>
              <w:widowControl w:val="0"/>
              <w:overflowPunct/>
              <w:autoSpaceDE/>
              <w:autoSpaceDN/>
              <w:snapToGrid w:val="0"/>
              <w:spacing w:line="360" w:lineRule="exact"/>
              <w:textAlignment w:val="auto"/>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经营资质：营业执照等相关资质证件是否齐全。</w:t>
            </w:r>
          </w:p>
        </w:tc>
        <w:tc>
          <w:tcPr>
            <w:tcW w:w="4201"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1.查看其相关资质证明材料是否齐全，并在有效期以内；</w:t>
            </w:r>
          </w:p>
          <w:p>
            <w:pPr>
              <w:widowControl w:val="0"/>
              <w:overflowPunct/>
              <w:autoSpaceDE/>
              <w:autoSpaceDN/>
              <w:snapToGrid w:val="0"/>
              <w:spacing w:line="360" w:lineRule="exact"/>
              <w:textAlignment w:val="auto"/>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2.验证经营地点、经营范围等实际情况是否与有效证件相符。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782"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w:t>
            </w:r>
          </w:p>
        </w:tc>
        <w:tc>
          <w:tcPr>
            <w:tcW w:w="405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经营管理制度：是否制定质量管理和安全管理制度，并且上墙公示。</w:t>
            </w:r>
          </w:p>
        </w:tc>
        <w:tc>
          <w:tcPr>
            <w:tcW w:w="4201"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现场查看制度上墙情况。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782"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3</w:t>
            </w:r>
          </w:p>
        </w:tc>
        <w:tc>
          <w:tcPr>
            <w:tcW w:w="405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经营场所：是否有与经营产品相适应的经营场所和仓储设施。</w:t>
            </w:r>
          </w:p>
        </w:tc>
        <w:tc>
          <w:tcPr>
            <w:tcW w:w="4201"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现场查看防潮、防虫措施是否到位。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782"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4</w:t>
            </w:r>
          </w:p>
        </w:tc>
        <w:tc>
          <w:tcPr>
            <w:tcW w:w="405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公开承诺：是否进行公开承诺。</w:t>
            </w:r>
          </w:p>
        </w:tc>
        <w:tc>
          <w:tcPr>
            <w:tcW w:w="4201"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现场查看公开承诺书是否上墙公示。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9033" w:type="dxa"/>
            <w:gridSpan w:val="3"/>
            <w:noWrap w:val="0"/>
            <w:vAlign w:val="top"/>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二、问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jc w:val="center"/>
        </w:trPr>
        <w:tc>
          <w:tcPr>
            <w:tcW w:w="782"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5</w:t>
            </w:r>
          </w:p>
        </w:tc>
        <w:tc>
          <w:tcPr>
            <w:tcW w:w="405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经营人员：人员、岗位情况，是否具备饲料、饲料添加剂使用、贮存等基本知识；饲料和饲料添加剂质量管理和经营情况；是否参加相关培训。</w:t>
            </w:r>
          </w:p>
        </w:tc>
        <w:tc>
          <w:tcPr>
            <w:tcW w:w="4201"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通过询问判断经营人员是否具备饲料、饲料添加剂使用、贮存等相关知识。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5" w:hRule="atLeast"/>
          <w:jc w:val="center"/>
        </w:trPr>
        <w:tc>
          <w:tcPr>
            <w:tcW w:w="782"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6</w:t>
            </w:r>
          </w:p>
        </w:tc>
        <w:tc>
          <w:tcPr>
            <w:tcW w:w="4050"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进货查验：进货时是否履行查验义务。</w:t>
            </w:r>
          </w:p>
        </w:tc>
        <w:tc>
          <w:tcPr>
            <w:tcW w:w="4201"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询问其查验流程，判断其是否严格履行查验义务（应当查验产品标签、产品质量检验合格证和相应的许可证明文件，并存档保留）。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9033" w:type="dxa"/>
            <w:gridSpan w:val="3"/>
            <w:noWrap w:val="0"/>
            <w:vAlign w:val="top"/>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三、查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5" w:hRule="atLeast"/>
          <w:jc w:val="center"/>
        </w:trPr>
        <w:tc>
          <w:tcPr>
            <w:tcW w:w="782"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7</w:t>
            </w:r>
          </w:p>
        </w:tc>
        <w:tc>
          <w:tcPr>
            <w:tcW w:w="405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不合规商品：经营的商品中是否存在违规违法产品。</w:t>
            </w:r>
          </w:p>
        </w:tc>
        <w:tc>
          <w:tcPr>
            <w:tcW w:w="4201"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是否存在以下违规违法商品：国务院农业行政主管部门公布的饲料原料目录、饲料添加剂品种目录和药物饲料添加剂品种目录以外的任何物质生产的饲料，实效、霉变或超过保质期的产品，拆包、分装或再加工以及添加其他物质的产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0" w:hRule="atLeast"/>
          <w:jc w:val="center"/>
        </w:trPr>
        <w:tc>
          <w:tcPr>
            <w:tcW w:w="782"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8</w:t>
            </w:r>
          </w:p>
        </w:tc>
        <w:tc>
          <w:tcPr>
            <w:tcW w:w="405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购销记录：是否规范建立购销记录台账，包括纸质和电子记录，并保存两年以上。</w:t>
            </w:r>
          </w:p>
        </w:tc>
        <w:tc>
          <w:tcPr>
            <w:tcW w:w="4201"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1.查看采购台账和销售台账记录是否真实、准确、完整、清晰、工整；</w:t>
            </w:r>
          </w:p>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2.查看记录档案起止日期。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9033" w:type="dxa"/>
            <w:gridSpan w:val="3"/>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四、留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2" w:hRule="atLeast"/>
          <w:jc w:val="center"/>
        </w:trPr>
        <w:tc>
          <w:tcPr>
            <w:tcW w:w="782"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9</w:t>
            </w:r>
          </w:p>
        </w:tc>
        <w:tc>
          <w:tcPr>
            <w:tcW w:w="4050" w:type="dxa"/>
            <w:noWrap w:val="0"/>
            <w:vAlign w:val="center"/>
          </w:tcPr>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检查痕迹：通过拍照、摄像、记录记载等方式，保留检查工作痕迹、固定相关证据。</w:t>
            </w:r>
          </w:p>
        </w:tc>
        <w:tc>
          <w:tcPr>
            <w:tcW w:w="4201" w:type="dxa"/>
            <w:noWrap w:val="0"/>
            <w:vAlign w:val="center"/>
          </w:tcPr>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1.检查中以拍照或摄像的方式记录检查工作过程，对</w:t>
            </w:r>
            <w:r>
              <w:rPr>
                <w:rFonts w:hint="eastAsia" w:ascii="宋体" w:hAnsi="宋体" w:eastAsia="宋体" w:cs="宋体"/>
                <w:b w:val="0"/>
                <w:bCs w:val="0"/>
                <w:color w:val="000000"/>
                <w:sz w:val="21"/>
                <w:szCs w:val="21"/>
                <w:highlight w:val="none"/>
                <w:lang w:val="en-US" w:eastAsia="zh-CN"/>
              </w:rPr>
              <w:t>涉嫌违法上午</w:t>
            </w:r>
            <w:r>
              <w:rPr>
                <w:rFonts w:hint="eastAsia" w:ascii="宋体" w:hAnsi="宋体" w:eastAsia="宋体" w:cs="宋体"/>
                <w:b w:val="0"/>
                <w:bCs w:val="0"/>
                <w:color w:val="000000"/>
                <w:sz w:val="21"/>
                <w:szCs w:val="21"/>
                <w:highlight w:val="none"/>
              </w:rPr>
              <w:t>要拍摄固定证据；</w:t>
            </w:r>
          </w:p>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2.检查结束后填写现场督导检查情况汇总表，检查双方签字确认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9033" w:type="dxa"/>
            <w:gridSpan w:val="3"/>
            <w:noWrap w:val="0"/>
            <w:vAlign w:val="center"/>
          </w:tcPr>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五、处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1" w:hRule="atLeast"/>
          <w:jc w:val="center"/>
        </w:trPr>
        <w:tc>
          <w:tcPr>
            <w:tcW w:w="782" w:type="dxa"/>
            <w:noWrap w:val="0"/>
            <w:vAlign w:val="center"/>
          </w:tcPr>
          <w:p>
            <w:pPr>
              <w:spacing w:line="360" w:lineRule="exact"/>
              <w:jc w:val="center"/>
              <w:rPr>
                <w:rFonts w:hint="eastAsia" w:ascii="宋体" w:hAnsi="宋体" w:eastAsia="宋体" w:cs="宋体"/>
                <w:b w:val="0"/>
                <w:bCs w:val="0"/>
                <w:color w:val="000000"/>
                <w:sz w:val="21"/>
                <w:szCs w:val="21"/>
                <w:highlight w:val="none"/>
                <w:lang w:val="en-US"/>
              </w:rPr>
            </w:pPr>
            <w:r>
              <w:rPr>
                <w:rFonts w:hint="eastAsia" w:ascii="宋体" w:hAnsi="宋体" w:eastAsia="宋体" w:cs="宋体"/>
                <w:b w:val="0"/>
                <w:bCs w:val="0"/>
                <w:color w:val="000000"/>
                <w:sz w:val="21"/>
                <w:szCs w:val="21"/>
                <w:highlight w:val="none"/>
                <w:lang w:val="en-US" w:eastAsia="zh-CN"/>
              </w:rPr>
              <w:t>10</w:t>
            </w:r>
          </w:p>
        </w:tc>
        <w:tc>
          <w:tcPr>
            <w:tcW w:w="4050" w:type="dxa"/>
            <w:noWrap w:val="0"/>
            <w:vAlign w:val="center"/>
          </w:tcPr>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后续处理：提出现场整改要求；涉嫌违法线索上报；归档保存资料。</w:t>
            </w:r>
          </w:p>
        </w:tc>
        <w:tc>
          <w:tcPr>
            <w:tcW w:w="4201" w:type="dxa"/>
            <w:noWrap w:val="0"/>
            <w:vAlign w:val="center"/>
          </w:tcPr>
          <w:p>
            <w:pPr>
              <w:tabs>
                <w:tab w:val="left" w:pos="252"/>
              </w:tabs>
              <w:spacing w:line="360" w:lineRule="exact"/>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1.对发现的问题现场提出整改要求和措施；</w:t>
            </w:r>
          </w:p>
          <w:p>
            <w:pPr>
              <w:tabs>
                <w:tab w:val="left" w:pos="252"/>
              </w:tabs>
              <w:spacing w:line="360" w:lineRule="exact"/>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2.对涉嫌违法线索立即上报县级农业执法机构及相关部门，乡镇还应报告同级人民政府；</w:t>
            </w:r>
          </w:p>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3.对检查资料进行归档保存。</w:t>
            </w:r>
          </w:p>
        </w:tc>
      </w:tr>
    </w:tbl>
    <w:p>
      <w:pPr>
        <w:pStyle w:val="2"/>
        <w:jc w:val="center"/>
        <w:rPr>
          <w:rFonts w:hint="default"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ind w:left="0" w:leftChars="0" w:firstLine="0" w:firstLineChars="0"/>
        <w:jc w:val="both"/>
        <w:rPr>
          <w:rFonts w:hint="eastAsia" w:ascii="黑体" w:hAnsi="黑体" w:eastAsia="黑体" w:cs="黑体"/>
          <w:lang w:val="en-US" w:eastAsia="zh-CN"/>
        </w:rPr>
      </w:pPr>
    </w:p>
    <w:p>
      <w:pPr>
        <w:pStyle w:val="2"/>
        <w:ind w:left="0" w:leftChars="0" w:firstLine="0" w:firstLineChars="0"/>
        <w:jc w:val="center"/>
        <w:rPr>
          <w:rFonts w:hint="eastAsia" w:ascii="黑体" w:hAnsi="黑体" w:eastAsia="黑体" w:cs="黑体"/>
          <w:lang w:val="en-US" w:eastAsia="zh-CN"/>
        </w:rPr>
      </w:pPr>
      <w:r>
        <w:rPr>
          <w:rFonts w:hint="eastAsia" w:ascii="黑体" w:hAnsi="黑体" w:eastAsia="黑体" w:cs="黑体"/>
          <w:lang w:val="en-US" w:eastAsia="zh-CN"/>
        </w:rPr>
        <w:t>A.7 兽药经营单位现场检查规范</w:t>
      </w:r>
    </w:p>
    <w:p>
      <w:pPr>
        <w:pStyle w:val="2"/>
        <w:ind w:left="0" w:leftChars="0" w:firstLine="0" w:firstLineChars="0"/>
        <w:jc w:val="center"/>
        <w:rPr>
          <w:rFonts w:hint="eastAsia" w:ascii="黑体" w:hAnsi="黑体" w:eastAsia="黑体" w:cs="黑体"/>
          <w:lang w:val="en-US" w:eastAsia="zh-CN"/>
        </w:rPr>
      </w:pPr>
    </w:p>
    <w:tbl>
      <w:tblPr>
        <w:tblStyle w:val="13"/>
        <w:tblW w:w="9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3750"/>
        <w:gridCol w:w="4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blHeader/>
          <w:jc w:val="center"/>
        </w:trPr>
        <w:tc>
          <w:tcPr>
            <w:tcW w:w="759" w:type="dxa"/>
            <w:noWrap w:val="0"/>
            <w:vAlign w:val="center"/>
          </w:tcPr>
          <w:p>
            <w:pPr>
              <w:spacing w:line="360" w:lineRule="exact"/>
              <w:ind w:left="0" w:leftChars="0" w:right="0" w:rightChars="0"/>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条款</w:t>
            </w:r>
          </w:p>
        </w:tc>
        <w:tc>
          <w:tcPr>
            <w:tcW w:w="3750"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检查内容</w:t>
            </w:r>
          </w:p>
        </w:tc>
        <w:tc>
          <w:tcPr>
            <w:tcW w:w="4590"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9099" w:type="dxa"/>
            <w:gridSpan w:val="3"/>
            <w:noWrap w:val="0"/>
            <w:vAlign w:val="top"/>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一、看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5" w:hRule="atLeast"/>
          <w:jc w:val="center"/>
        </w:trPr>
        <w:tc>
          <w:tcPr>
            <w:tcW w:w="759"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w:t>
            </w:r>
          </w:p>
        </w:tc>
        <w:tc>
          <w:tcPr>
            <w:tcW w:w="3750" w:type="dxa"/>
            <w:noWrap w:val="0"/>
            <w:vAlign w:val="center"/>
          </w:tcPr>
          <w:p>
            <w:pPr>
              <w:widowControl w:val="0"/>
              <w:overflowPunct/>
              <w:autoSpaceDE/>
              <w:autoSpaceDN/>
              <w:snapToGrid w:val="0"/>
              <w:spacing w:line="360" w:lineRule="exact"/>
              <w:textAlignment w:val="auto"/>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经营资质：兽药经营许可证、营业执照等相关资质证件是否齐全。</w:t>
            </w:r>
          </w:p>
        </w:tc>
        <w:tc>
          <w:tcPr>
            <w:tcW w:w="4590" w:type="dxa"/>
            <w:noWrap w:val="0"/>
            <w:vAlign w:val="center"/>
          </w:tcPr>
          <w:p>
            <w:pPr>
              <w:spacing w:line="36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1.查看其相关资质证明材料是否齐全，并在有效期以内；</w:t>
            </w:r>
          </w:p>
          <w:p>
            <w:pPr>
              <w:widowControl w:val="0"/>
              <w:overflowPunct/>
              <w:autoSpaceDE/>
              <w:autoSpaceDN/>
              <w:snapToGrid w:val="0"/>
              <w:spacing w:line="360" w:lineRule="exact"/>
              <w:textAlignment w:val="auto"/>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2.验证经营地点、经营范围等实际情况是否与有效证件相符。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0" w:hRule="atLeast"/>
          <w:jc w:val="center"/>
        </w:trPr>
        <w:tc>
          <w:tcPr>
            <w:tcW w:w="759"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w:t>
            </w:r>
          </w:p>
        </w:tc>
        <w:tc>
          <w:tcPr>
            <w:tcW w:w="375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经营管理制度：是否制定相关经营管理制度，并且上墙公示。</w:t>
            </w:r>
          </w:p>
        </w:tc>
        <w:tc>
          <w:tcPr>
            <w:tcW w:w="459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制度（包括兽药采购、验收、入库、陈列、储存、运输、销售、出库等环节管理；兽药产品追溯管理；环境卫生管理；兽药不良反应报告；不合格兽药和退货兽药管理；质量事故、质量查询和质量投诉管理；企业记录、档案和凭证管理；质量管理培训、考核等制度）上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759"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3</w:t>
            </w:r>
          </w:p>
        </w:tc>
        <w:tc>
          <w:tcPr>
            <w:tcW w:w="375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经营场所：经营场所的面积、设施设备是否与经营的兽药品种、经营规模相适应。</w:t>
            </w:r>
          </w:p>
        </w:tc>
        <w:tc>
          <w:tcPr>
            <w:tcW w:w="459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现场查看兽药经营区域与生活区域、动物诊疗区域</w:t>
            </w:r>
            <w:r>
              <w:rPr>
                <w:rFonts w:hint="eastAsia" w:ascii="宋体" w:hAnsi="宋体" w:eastAsia="宋体" w:cs="宋体"/>
                <w:b w:val="0"/>
                <w:bCs w:val="0"/>
                <w:color w:val="000000"/>
                <w:sz w:val="21"/>
                <w:szCs w:val="21"/>
                <w:highlight w:val="none"/>
                <w:lang w:val="en-US" w:eastAsia="zh-CN"/>
              </w:rPr>
              <w:t>是否</w:t>
            </w:r>
            <w:r>
              <w:rPr>
                <w:rFonts w:hint="eastAsia" w:ascii="宋体" w:hAnsi="宋体" w:eastAsia="宋体" w:cs="宋体"/>
                <w:b w:val="0"/>
                <w:bCs w:val="0"/>
                <w:color w:val="000000"/>
                <w:sz w:val="21"/>
                <w:szCs w:val="21"/>
                <w:highlight w:val="none"/>
              </w:rPr>
              <w:t>分别独立设置，避免交叉污染。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759"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4</w:t>
            </w:r>
          </w:p>
        </w:tc>
        <w:tc>
          <w:tcPr>
            <w:tcW w:w="375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设施设备：是否具有与经营的兽药品种、经营规模适应并能够保证兽药质量的常温库、阴凉库(柜)、冷库(柜)等仓库和相关设施设备，并且整洁、完好。</w:t>
            </w:r>
          </w:p>
        </w:tc>
        <w:tc>
          <w:tcPr>
            <w:tcW w:w="459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759"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5</w:t>
            </w:r>
          </w:p>
        </w:tc>
        <w:tc>
          <w:tcPr>
            <w:tcW w:w="375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仓库：仓库面积和相关设施、设备是否满足合格兽药区、不合格兽药区、待验兽药区、退货兽药区等不同区域划分和不同兽药品种分区、分类保管、储存的要求。</w:t>
            </w:r>
          </w:p>
        </w:tc>
        <w:tc>
          <w:tcPr>
            <w:tcW w:w="459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759"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6</w:t>
            </w:r>
          </w:p>
        </w:tc>
        <w:tc>
          <w:tcPr>
            <w:tcW w:w="375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陈列：是否按照《兽药经营质量管理规范》相关要求陈列、摆放兽药。</w:t>
            </w:r>
          </w:p>
        </w:tc>
        <w:tc>
          <w:tcPr>
            <w:tcW w:w="459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1.现场查看处方药和非处方药是否分区或分柜摆放，处方药不得采用开架自选方式销售；</w:t>
            </w:r>
          </w:p>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2.现场查看内用与外用兽药是否分开摆放；</w:t>
            </w:r>
          </w:p>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3.现场查看易串味兽药、危险药品等特殊兽药是否与其他兽药分开摆放。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759"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7</w:t>
            </w:r>
          </w:p>
        </w:tc>
        <w:tc>
          <w:tcPr>
            <w:tcW w:w="375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公开承诺：是否进行</w:t>
            </w:r>
            <w:r>
              <w:rPr>
                <w:rFonts w:hint="eastAsia" w:ascii="宋体" w:hAnsi="宋体" w:eastAsia="宋体" w:cs="宋体"/>
                <w:b w:val="0"/>
                <w:bCs w:val="0"/>
                <w:color w:val="000000"/>
                <w:sz w:val="21"/>
                <w:szCs w:val="21"/>
                <w:highlight w:val="none"/>
                <w:lang w:val="en-US" w:eastAsia="zh-CN"/>
              </w:rPr>
              <w:t>质量安全</w:t>
            </w:r>
            <w:r>
              <w:rPr>
                <w:rFonts w:hint="eastAsia" w:ascii="宋体" w:hAnsi="宋体" w:eastAsia="宋体" w:cs="宋体"/>
                <w:b w:val="0"/>
                <w:bCs w:val="0"/>
                <w:color w:val="000000"/>
                <w:sz w:val="21"/>
                <w:szCs w:val="21"/>
                <w:highlight w:val="none"/>
              </w:rPr>
              <w:t>公开承诺</w:t>
            </w:r>
          </w:p>
        </w:tc>
        <w:tc>
          <w:tcPr>
            <w:tcW w:w="459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现场查看公开承诺书是否上墙公示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9099" w:type="dxa"/>
            <w:gridSpan w:val="3"/>
            <w:noWrap w:val="0"/>
            <w:vAlign w:val="top"/>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二、问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759"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8</w:t>
            </w:r>
          </w:p>
        </w:tc>
        <w:tc>
          <w:tcPr>
            <w:tcW w:w="375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经营人员：人员、岗位情况，是否具备兽药使用、检查验收、贮存等基本知识；兽药质量管理和经营情况；是否参加了相关培训。</w:t>
            </w:r>
          </w:p>
        </w:tc>
        <w:tc>
          <w:tcPr>
            <w:tcW w:w="459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通过询问判断经营人员是否具备使用兽药的基本常识，熟悉兽药检查验收制度和保管制度，并能执行良好。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9099" w:type="dxa"/>
            <w:gridSpan w:val="3"/>
            <w:noWrap w:val="0"/>
            <w:vAlign w:val="top"/>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三、查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jc w:val="center"/>
        </w:trPr>
        <w:tc>
          <w:tcPr>
            <w:tcW w:w="759"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9</w:t>
            </w:r>
          </w:p>
        </w:tc>
        <w:tc>
          <w:tcPr>
            <w:tcW w:w="375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拆零销售：兽药拆零销售时，是否符合相关要求。</w:t>
            </w:r>
          </w:p>
        </w:tc>
        <w:tc>
          <w:tcPr>
            <w:tcW w:w="459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不得拆开最小销售单元，现场查看是否符合要求。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759"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10</w:t>
            </w:r>
          </w:p>
        </w:tc>
        <w:tc>
          <w:tcPr>
            <w:tcW w:w="375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处方药销售：销售兽用处方药时，是否遵守兽用处方药管理规定。</w:t>
            </w:r>
          </w:p>
        </w:tc>
        <w:tc>
          <w:tcPr>
            <w:tcW w:w="459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销售处方药必须凭医师开具的处方笺，单独建立兽用处方药的购销记录，处方留存两年备查。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759"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11</w:t>
            </w:r>
          </w:p>
        </w:tc>
        <w:tc>
          <w:tcPr>
            <w:tcW w:w="375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不合规商品：经营的兽药商品中是否存在违规违法产品。</w:t>
            </w:r>
          </w:p>
        </w:tc>
        <w:tc>
          <w:tcPr>
            <w:tcW w:w="459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现场查看是否存在国家禁用兽药、假劣兽药、超出有效期限的、人用药品、原料药、标识模糊不清或者脱落的兽药、外包装出现破损（封口不牢、封条严重损坏的）兽药等。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jc w:val="center"/>
        </w:trPr>
        <w:tc>
          <w:tcPr>
            <w:tcW w:w="759"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12</w:t>
            </w:r>
          </w:p>
        </w:tc>
        <w:tc>
          <w:tcPr>
            <w:tcW w:w="375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购销记录：是否规范建立相关记录台账，包括纸质和电子记录，并保存两年以上。</w:t>
            </w:r>
          </w:p>
        </w:tc>
        <w:tc>
          <w:tcPr>
            <w:tcW w:w="459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1.查阅各类记录（包括兽药采购、验收、入库、储存、销售、出库等记录）是否真实、准确、完整、清晰、工整；</w:t>
            </w:r>
          </w:p>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2.查看记录档案起止日期。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759"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13</w:t>
            </w:r>
          </w:p>
        </w:tc>
        <w:tc>
          <w:tcPr>
            <w:tcW w:w="375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有效凭证：销售兽药时是否开具有效凭证。</w:t>
            </w:r>
          </w:p>
        </w:tc>
        <w:tc>
          <w:tcPr>
            <w:tcW w:w="459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查销售凭据，应该做到有效凭证、账、货、记录相符。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759"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14</w:t>
            </w:r>
          </w:p>
        </w:tc>
        <w:tc>
          <w:tcPr>
            <w:tcW w:w="375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电子追溯系统：是否配备电子扫码销售、电脑等相应的电子设备，并正常使用。</w:t>
            </w:r>
          </w:p>
        </w:tc>
        <w:tc>
          <w:tcPr>
            <w:tcW w:w="4590" w:type="dxa"/>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查看电子扫码销售、电脑等相关设备使用情况和电子记录。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9099" w:type="dxa"/>
            <w:gridSpan w:val="3"/>
            <w:noWrap w:val="0"/>
            <w:vAlign w:val="center"/>
          </w:tcPr>
          <w:p>
            <w:pPr>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四、留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759"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15</w:t>
            </w:r>
          </w:p>
        </w:tc>
        <w:tc>
          <w:tcPr>
            <w:tcW w:w="3750" w:type="dxa"/>
            <w:noWrap w:val="0"/>
            <w:vAlign w:val="center"/>
          </w:tcPr>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检查痕迹：通过拍照、摄像、记录记载等方式，保留检查工作痕迹、固定相关证据。</w:t>
            </w:r>
          </w:p>
        </w:tc>
        <w:tc>
          <w:tcPr>
            <w:tcW w:w="4590" w:type="dxa"/>
            <w:noWrap w:val="0"/>
            <w:vAlign w:val="center"/>
          </w:tcPr>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1.检查中以拍照或摄像的方式记录检查工作过程，对</w:t>
            </w:r>
            <w:r>
              <w:rPr>
                <w:rFonts w:hint="eastAsia" w:ascii="宋体" w:hAnsi="宋体" w:eastAsia="宋体" w:cs="宋体"/>
                <w:b w:val="0"/>
                <w:bCs w:val="0"/>
                <w:color w:val="000000"/>
                <w:sz w:val="21"/>
                <w:szCs w:val="21"/>
                <w:highlight w:val="none"/>
                <w:lang w:val="en-US" w:eastAsia="zh-CN"/>
              </w:rPr>
              <w:t>涉嫌违法的</w:t>
            </w:r>
            <w:r>
              <w:rPr>
                <w:rFonts w:hint="eastAsia" w:ascii="宋体" w:hAnsi="宋体" w:eastAsia="宋体" w:cs="宋体"/>
                <w:b w:val="0"/>
                <w:bCs w:val="0"/>
                <w:color w:val="000000"/>
                <w:sz w:val="21"/>
                <w:szCs w:val="21"/>
                <w:highlight w:val="none"/>
              </w:rPr>
              <w:t>要拍摄固定证据；</w:t>
            </w:r>
          </w:p>
          <w:p>
            <w:pPr>
              <w:tabs>
                <w:tab w:val="left" w:pos="252"/>
              </w:tabs>
              <w:spacing w:line="360" w:lineRule="exact"/>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rPr>
              <w:t>2.检查结束后填写现场督导检查情况汇总表，检查双方签字确认</w:t>
            </w:r>
            <w:r>
              <w:rPr>
                <w:rFonts w:hint="eastAsia" w:ascii="宋体" w:hAnsi="宋体" w:cs="宋体"/>
                <w:b w:val="0"/>
                <w:bCs w:val="0"/>
                <w:color w:val="00000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9099" w:type="dxa"/>
            <w:gridSpan w:val="3"/>
            <w:noWrap w:val="0"/>
            <w:vAlign w:val="center"/>
          </w:tcPr>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五、处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jc w:val="center"/>
        </w:trPr>
        <w:tc>
          <w:tcPr>
            <w:tcW w:w="759" w:type="dxa"/>
            <w:noWrap w:val="0"/>
            <w:vAlign w:val="center"/>
          </w:tcPr>
          <w:p>
            <w:pPr>
              <w:spacing w:line="36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16</w:t>
            </w:r>
          </w:p>
        </w:tc>
        <w:tc>
          <w:tcPr>
            <w:tcW w:w="3750" w:type="dxa"/>
            <w:noWrap w:val="0"/>
            <w:vAlign w:val="center"/>
          </w:tcPr>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后续处理：提出现场整改要求；涉嫌违法线索上报；归档保存资料。</w:t>
            </w:r>
          </w:p>
        </w:tc>
        <w:tc>
          <w:tcPr>
            <w:tcW w:w="4590" w:type="dxa"/>
            <w:noWrap w:val="0"/>
            <w:vAlign w:val="center"/>
          </w:tcPr>
          <w:p>
            <w:pPr>
              <w:tabs>
                <w:tab w:val="left" w:pos="252"/>
              </w:tabs>
              <w:spacing w:line="360" w:lineRule="exact"/>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1.对发现的问题现场提出整改要求和措施；</w:t>
            </w:r>
          </w:p>
          <w:p>
            <w:pPr>
              <w:tabs>
                <w:tab w:val="left" w:pos="252"/>
              </w:tabs>
              <w:spacing w:line="360" w:lineRule="exact"/>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2.对涉嫌违法线索立即上报县级农业执法机构及相关部门，乡镇还应报告同级人民政府；</w:t>
            </w:r>
          </w:p>
          <w:p>
            <w:pPr>
              <w:tabs>
                <w:tab w:val="left" w:pos="252"/>
              </w:tabs>
              <w:spacing w:line="36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3.对检查资料进行归档保存。</w:t>
            </w:r>
          </w:p>
        </w:tc>
      </w:tr>
    </w:tbl>
    <w:p>
      <w:pPr>
        <w:pStyle w:val="2"/>
        <w:ind w:left="0" w:leftChars="0" w:firstLine="0" w:firstLineChars="0"/>
        <w:jc w:val="center"/>
        <w:rPr>
          <w:rFonts w:hint="default"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r>
        <w:rPr>
          <w:rFonts w:hint="eastAsia" w:ascii="黑体" w:hAnsi="黑体" w:eastAsia="黑体" w:cs="黑体"/>
          <w:lang w:val="en-US" w:eastAsia="zh-CN"/>
        </w:rPr>
        <w:t>A.8 农产品收储运经营单位现场检查规范</w:t>
      </w: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tbl>
      <w:tblPr>
        <w:tblStyle w:val="13"/>
        <w:tblW w:w="88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3500"/>
        <w:gridCol w:w="4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blHeader/>
          <w:jc w:val="center"/>
        </w:trPr>
        <w:tc>
          <w:tcPr>
            <w:tcW w:w="804" w:type="dxa"/>
            <w:noWrap w:val="0"/>
            <w:vAlign w:val="center"/>
          </w:tcPr>
          <w:p>
            <w:pPr>
              <w:spacing w:line="340" w:lineRule="exact"/>
              <w:ind w:left="0" w:leftChars="0" w:right="0" w:rightChars="0"/>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条款</w:t>
            </w:r>
          </w:p>
        </w:tc>
        <w:tc>
          <w:tcPr>
            <w:tcW w:w="3500"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检查内容</w:t>
            </w:r>
          </w:p>
        </w:tc>
        <w:tc>
          <w:tcPr>
            <w:tcW w:w="4542"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检查要点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8846" w:type="dxa"/>
            <w:gridSpan w:val="3"/>
            <w:noWrap w:val="0"/>
            <w:vAlign w:val="top"/>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一、看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804"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w:t>
            </w:r>
          </w:p>
        </w:tc>
        <w:tc>
          <w:tcPr>
            <w:tcW w:w="3500"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备案登记：是否主动到县级农业行政主管部门办理从事收储运经营活动的主体备案；营业执照等相关资质。</w:t>
            </w:r>
          </w:p>
        </w:tc>
        <w:tc>
          <w:tcPr>
            <w:tcW w:w="4542"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查看备案登记记录、营业执照等。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jc w:val="center"/>
        </w:trPr>
        <w:tc>
          <w:tcPr>
            <w:tcW w:w="804"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w:t>
            </w:r>
          </w:p>
        </w:tc>
        <w:tc>
          <w:tcPr>
            <w:tcW w:w="3500"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储存场所：是否有与所收购农产品相适应的储存场所或仓储设施，储存场所清洁状态是否良好，防鼠、防虫、防潮等措施是否到位。</w:t>
            </w:r>
          </w:p>
        </w:tc>
        <w:tc>
          <w:tcPr>
            <w:tcW w:w="4542"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804"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3</w:t>
            </w:r>
          </w:p>
        </w:tc>
        <w:tc>
          <w:tcPr>
            <w:tcW w:w="3500"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运输工具：是否有与所收购运输农产品品种、数量相适应的运输工具，并管护妥善。</w:t>
            </w:r>
          </w:p>
        </w:tc>
        <w:tc>
          <w:tcPr>
            <w:tcW w:w="4542"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1.查看运输工具是否配置适宜；</w:t>
            </w:r>
          </w:p>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2.查看运输车辆清洁状态是否良好，畜禽产品运输车辆是否按时消毒清理；</w:t>
            </w:r>
          </w:p>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3.查看需要冷链运输的产品，所用车辆是否具备冷藏冷冻条件。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804"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4</w:t>
            </w:r>
          </w:p>
        </w:tc>
        <w:tc>
          <w:tcPr>
            <w:tcW w:w="3500"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公开承诺：是否进行</w:t>
            </w:r>
            <w:r>
              <w:rPr>
                <w:rFonts w:hint="eastAsia" w:ascii="宋体" w:hAnsi="宋体" w:eastAsia="宋体" w:cs="宋体"/>
                <w:b w:val="0"/>
                <w:bCs w:val="0"/>
                <w:color w:val="000000"/>
                <w:sz w:val="21"/>
                <w:szCs w:val="21"/>
                <w:highlight w:val="none"/>
                <w:lang w:val="en-US" w:eastAsia="zh-CN"/>
              </w:rPr>
              <w:t>质量安全</w:t>
            </w:r>
            <w:r>
              <w:rPr>
                <w:rFonts w:hint="eastAsia" w:ascii="宋体" w:hAnsi="宋体" w:eastAsia="宋体" w:cs="宋体"/>
                <w:b w:val="0"/>
                <w:bCs w:val="0"/>
                <w:color w:val="000000"/>
                <w:sz w:val="21"/>
                <w:szCs w:val="21"/>
                <w:highlight w:val="none"/>
              </w:rPr>
              <w:t>公开承诺。</w:t>
            </w:r>
          </w:p>
        </w:tc>
        <w:tc>
          <w:tcPr>
            <w:tcW w:w="4542"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现场查看公开承诺书是否上墙公示。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8846" w:type="dxa"/>
            <w:gridSpan w:val="3"/>
            <w:noWrap w:val="0"/>
            <w:vAlign w:val="top"/>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二、问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804"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5</w:t>
            </w:r>
          </w:p>
        </w:tc>
        <w:tc>
          <w:tcPr>
            <w:tcW w:w="3500" w:type="dxa"/>
            <w:noWrap w:val="0"/>
            <w:vAlign w:val="center"/>
          </w:tcPr>
          <w:p>
            <w:pPr>
              <w:widowControl w:val="0"/>
              <w:overflowPunct/>
              <w:autoSpaceDE/>
              <w:autoSpaceDN/>
              <w:snapToGrid w:val="0"/>
              <w:spacing w:line="340" w:lineRule="exact"/>
              <w:jc w:val="both"/>
              <w:textAlignment w:val="auto"/>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经营情况：日常收购、储存、运输的主要农产品品种、数量、来源、去向等信息。</w:t>
            </w:r>
          </w:p>
        </w:tc>
        <w:tc>
          <w:tcPr>
            <w:tcW w:w="4542" w:type="dxa"/>
            <w:noWrap w:val="0"/>
            <w:vAlign w:val="center"/>
          </w:tcPr>
          <w:p>
            <w:pPr>
              <w:widowControl w:val="0"/>
              <w:overflowPunct/>
              <w:autoSpaceDE/>
              <w:autoSpaceDN/>
              <w:snapToGrid w:val="0"/>
              <w:spacing w:line="340" w:lineRule="exact"/>
              <w:jc w:val="both"/>
              <w:textAlignment w:val="auto"/>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现场询问。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1" w:hRule="atLeast"/>
          <w:jc w:val="center"/>
        </w:trPr>
        <w:tc>
          <w:tcPr>
            <w:tcW w:w="804"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6</w:t>
            </w:r>
          </w:p>
        </w:tc>
        <w:tc>
          <w:tcPr>
            <w:tcW w:w="3500" w:type="dxa"/>
            <w:noWrap w:val="0"/>
            <w:vAlign w:val="center"/>
          </w:tcPr>
          <w:p>
            <w:pPr>
              <w:spacing w:line="34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制度执行情况：各类管理制度（包括交货查验、</w:t>
            </w:r>
            <w:r>
              <w:rPr>
                <w:rFonts w:hint="eastAsia" w:ascii="宋体" w:hAnsi="宋体" w:eastAsia="宋体" w:cs="宋体"/>
                <w:b w:val="0"/>
                <w:bCs w:val="0"/>
                <w:color w:val="000000"/>
                <w:sz w:val="21"/>
                <w:szCs w:val="21"/>
                <w:highlight w:val="none"/>
                <w:lang w:val="en-US" w:eastAsia="zh-CN"/>
              </w:rPr>
              <w:t>进销</w:t>
            </w:r>
            <w:r>
              <w:rPr>
                <w:rFonts w:hint="eastAsia" w:ascii="宋体" w:hAnsi="宋体" w:eastAsia="宋体" w:cs="宋体"/>
                <w:b w:val="0"/>
                <w:bCs w:val="0"/>
                <w:color w:val="000000"/>
                <w:sz w:val="21"/>
                <w:szCs w:val="21"/>
                <w:highlight w:val="none"/>
              </w:rPr>
              <w:t>记录、自查自检和无害化处理等）的制定执行情况，影响收储运环节农产品质量安全的关键控制点。</w:t>
            </w:r>
          </w:p>
        </w:tc>
        <w:tc>
          <w:tcPr>
            <w:tcW w:w="4542" w:type="dxa"/>
            <w:noWrap w:val="0"/>
            <w:vAlign w:val="center"/>
          </w:tcPr>
          <w:p>
            <w:pPr>
              <w:spacing w:line="340" w:lineRule="exact"/>
              <w:jc w:val="both"/>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通过现场询问判断其是否掌握了收储运环节中影响农产品质量安全的基本常识，并严格执行相关质量管理制度。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8846" w:type="dxa"/>
            <w:gridSpan w:val="3"/>
            <w:noWrap w:val="0"/>
            <w:vAlign w:val="top"/>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三、查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5" w:hRule="atLeast"/>
          <w:jc w:val="center"/>
        </w:trPr>
        <w:tc>
          <w:tcPr>
            <w:tcW w:w="804"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7</w:t>
            </w:r>
          </w:p>
        </w:tc>
        <w:tc>
          <w:tcPr>
            <w:tcW w:w="3500"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违法添加：查看是否在储存运输过程中违法添加保鲜剂、防腐剂、添加剂或违禁药品等物质。</w:t>
            </w:r>
          </w:p>
        </w:tc>
        <w:tc>
          <w:tcPr>
            <w:tcW w:w="4542"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1.查看储存场所或运输工具等地点是否存放有违禁添加物；</w:t>
            </w:r>
          </w:p>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2.查看产品是否有被非法添加或投喂的痕迹，若有疑似非法添加、投喂行为，立即固定相关证据，通报所辖区域相关执法机构，现场开展执法抽样调查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5" w:hRule="atLeast"/>
          <w:jc w:val="center"/>
        </w:trPr>
        <w:tc>
          <w:tcPr>
            <w:tcW w:w="804"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8</w:t>
            </w:r>
          </w:p>
        </w:tc>
        <w:tc>
          <w:tcPr>
            <w:tcW w:w="3500" w:type="dxa"/>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记录档案：是否规范建立农产品收储运经营记录档案，包括纸质和电子记录，并保存两年以上的时间</w:t>
            </w:r>
            <w:r>
              <w:rPr>
                <w:rFonts w:hint="eastAsia" w:ascii="宋体" w:hAnsi="宋体" w:eastAsia="宋体" w:cs="宋体"/>
                <w:b w:val="0"/>
                <w:bCs w:val="0"/>
                <w:color w:val="000000"/>
                <w:sz w:val="21"/>
                <w:szCs w:val="21"/>
                <w:highlight w:val="none"/>
                <w:lang w:eastAsia="zh-CN"/>
              </w:rPr>
              <w:t>，</w:t>
            </w:r>
            <w:r>
              <w:rPr>
                <w:rFonts w:hint="eastAsia" w:ascii="宋体" w:hAnsi="宋体" w:eastAsia="宋体" w:cs="宋体"/>
                <w:b w:val="0"/>
                <w:bCs w:val="0"/>
                <w:color w:val="000000"/>
                <w:sz w:val="21"/>
                <w:szCs w:val="21"/>
                <w:highlight w:val="none"/>
                <w:lang w:val="en-US" w:eastAsia="zh-CN"/>
              </w:rPr>
              <w:t>含承诺达标合格证开具和资料收集</w:t>
            </w:r>
            <w:r>
              <w:rPr>
                <w:rFonts w:hint="eastAsia" w:ascii="宋体" w:hAnsi="宋体" w:eastAsia="宋体" w:cs="宋体"/>
                <w:b w:val="0"/>
                <w:bCs w:val="0"/>
                <w:color w:val="000000"/>
                <w:sz w:val="21"/>
                <w:szCs w:val="21"/>
                <w:highlight w:val="none"/>
              </w:rPr>
              <w:t>。</w:t>
            </w:r>
          </w:p>
        </w:tc>
        <w:tc>
          <w:tcPr>
            <w:tcW w:w="4542" w:type="dxa"/>
            <w:noWrap w:val="0"/>
            <w:vAlign w:val="center"/>
          </w:tcPr>
          <w:p>
            <w:pPr>
              <w:spacing w:line="340" w:lineRule="exact"/>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rPr>
              <w:t>1.查看各类经营记录台账（如收购、储存、贩运录等）；</w:t>
            </w:r>
            <w:r>
              <w:rPr>
                <w:rFonts w:hint="eastAsia" w:ascii="宋体" w:hAnsi="宋体" w:eastAsia="宋体" w:cs="宋体"/>
                <w:b w:val="0"/>
                <w:bCs w:val="0"/>
                <w:color w:val="000000"/>
                <w:sz w:val="21"/>
                <w:szCs w:val="21"/>
                <w:highlight w:val="none"/>
                <w:lang w:val="en-US" w:eastAsia="zh-CN"/>
              </w:rPr>
              <w:t>承诺达标合格证开具和资料收集。</w:t>
            </w:r>
          </w:p>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2.设施设备运行维护、日常安全管理等记录；</w:t>
            </w:r>
          </w:p>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3.查看记录档案起止日期。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8846" w:type="dxa"/>
            <w:gridSpan w:val="3"/>
            <w:noWrap w:val="0"/>
            <w:vAlign w:val="center"/>
          </w:tcPr>
          <w:p>
            <w:pPr>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四、留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1" w:hRule="atLeast"/>
          <w:jc w:val="center"/>
        </w:trPr>
        <w:tc>
          <w:tcPr>
            <w:tcW w:w="804" w:type="dxa"/>
            <w:noWrap w:val="0"/>
            <w:vAlign w:val="center"/>
          </w:tcPr>
          <w:p>
            <w:pPr>
              <w:spacing w:line="340" w:lineRule="exact"/>
              <w:jc w:val="center"/>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9</w:t>
            </w:r>
          </w:p>
        </w:tc>
        <w:tc>
          <w:tcPr>
            <w:tcW w:w="3500" w:type="dxa"/>
            <w:noWrap w:val="0"/>
            <w:vAlign w:val="center"/>
          </w:tcPr>
          <w:p>
            <w:pPr>
              <w:tabs>
                <w:tab w:val="left" w:pos="252"/>
              </w:tabs>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检查痕迹：通过拍照、摄像、记录记载等方式，保留检查工作痕迹、固定相关证据。</w:t>
            </w:r>
          </w:p>
        </w:tc>
        <w:tc>
          <w:tcPr>
            <w:tcW w:w="4542" w:type="dxa"/>
            <w:noWrap w:val="0"/>
            <w:vAlign w:val="center"/>
          </w:tcPr>
          <w:p>
            <w:pPr>
              <w:tabs>
                <w:tab w:val="left" w:pos="252"/>
              </w:tabs>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1.检查中以拍照或摄像的方式记录检查工作过程，对不合规范的相关证据更要拍摄固定证据；</w:t>
            </w:r>
          </w:p>
          <w:p>
            <w:pPr>
              <w:tabs>
                <w:tab w:val="left" w:pos="252"/>
              </w:tabs>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rPr>
              <w:t>2.检查结束后填写现场督导检查情况汇总表，检查双方签字确认。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8846" w:type="dxa"/>
            <w:gridSpan w:val="3"/>
            <w:noWrap w:val="0"/>
            <w:vAlign w:val="center"/>
          </w:tcPr>
          <w:p>
            <w:pPr>
              <w:tabs>
                <w:tab w:val="left" w:pos="252"/>
              </w:tabs>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五、处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5" w:hRule="atLeast"/>
          <w:jc w:val="center"/>
        </w:trPr>
        <w:tc>
          <w:tcPr>
            <w:tcW w:w="804" w:type="dxa"/>
            <w:noWrap w:val="0"/>
            <w:vAlign w:val="center"/>
          </w:tcPr>
          <w:p>
            <w:pPr>
              <w:spacing w:line="340" w:lineRule="exact"/>
              <w:jc w:val="center"/>
              <w:rPr>
                <w:rFonts w:hint="eastAsia" w:ascii="宋体" w:hAnsi="宋体" w:eastAsia="宋体" w:cs="宋体"/>
                <w:b w:val="0"/>
                <w:bCs w:val="0"/>
                <w:color w:val="000000"/>
                <w:sz w:val="21"/>
                <w:szCs w:val="21"/>
                <w:highlight w:val="none"/>
                <w:lang w:val="en-US"/>
              </w:rPr>
            </w:pPr>
            <w:r>
              <w:rPr>
                <w:rFonts w:hint="eastAsia" w:ascii="宋体" w:hAnsi="宋体" w:eastAsia="宋体" w:cs="宋体"/>
                <w:b w:val="0"/>
                <w:bCs w:val="0"/>
                <w:color w:val="000000"/>
                <w:sz w:val="21"/>
                <w:szCs w:val="21"/>
                <w:highlight w:val="none"/>
                <w:lang w:val="en-US" w:eastAsia="zh-CN"/>
              </w:rPr>
              <w:t>10</w:t>
            </w:r>
          </w:p>
        </w:tc>
        <w:tc>
          <w:tcPr>
            <w:tcW w:w="3500" w:type="dxa"/>
            <w:noWrap w:val="0"/>
            <w:vAlign w:val="center"/>
          </w:tcPr>
          <w:p>
            <w:pPr>
              <w:tabs>
                <w:tab w:val="left" w:pos="252"/>
              </w:tabs>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后续处理：提出现场整改要求；涉嫌违法线索上报；归档保存资料。</w:t>
            </w:r>
          </w:p>
        </w:tc>
        <w:tc>
          <w:tcPr>
            <w:tcW w:w="4542" w:type="dxa"/>
            <w:noWrap w:val="0"/>
            <w:vAlign w:val="center"/>
          </w:tcPr>
          <w:p>
            <w:pPr>
              <w:tabs>
                <w:tab w:val="left" w:pos="252"/>
              </w:tabs>
              <w:spacing w:line="340" w:lineRule="exact"/>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1.对发现的问题现场提出整改要求和措施；</w:t>
            </w:r>
          </w:p>
          <w:p>
            <w:pPr>
              <w:tabs>
                <w:tab w:val="left" w:pos="252"/>
              </w:tabs>
              <w:spacing w:line="340" w:lineRule="exact"/>
              <w:rPr>
                <w:rFonts w:hint="eastAsia" w:ascii="宋体" w:hAnsi="宋体" w:eastAsia="宋体" w:cs="宋体"/>
                <w:b w:val="0"/>
                <w:bCs w:val="0"/>
                <w:color w:val="000000"/>
                <w:sz w:val="21"/>
                <w:szCs w:val="21"/>
                <w:highlight w:val="none"/>
                <w:lang w:val="en-US" w:eastAsia="zh-CN"/>
              </w:rPr>
            </w:pPr>
            <w:r>
              <w:rPr>
                <w:rFonts w:hint="eastAsia" w:ascii="宋体" w:hAnsi="宋体" w:eastAsia="宋体" w:cs="宋体"/>
                <w:b w:val="0"/>
                <w:bCs w:val="0"/>
                <w:color w:val="000000"/>
                <w:sz w:val="21"/>
                <w:szCs w:val="21"/>
                <w:highlight w:val="none"/>
                <w:lang w:val="en-US" w:eastAsia="zh-CN"/>
              </w:rPr>
              <w:t>2.对涉嫌违法线索立即上报县级农业执法机构及相关部门，乡镇还应报告同级人民政府；</w:t>
            </w:r>
          </w:p>
          <w:p>
            <w:pPr>
              <w:tabs>
                <w:tab w:val="left" w:pos="252"/>
              </w:tabs>
              <w:spacing w:line="340" w:lineRule="exact"/>
              <w:rPr>
                <w:rFonts w:hint="eastAsia" w:ascii="宋体" w:hAnsi="宋体" w:eastAsia="宋体" w:cs="宋体"/>
                <w:b w:val="0"/>
                <w:bCs w:val="0"/>
                <w:color w:val="000000"/>
                <w:sz w:val="21"/>
                <w:szCs w:val="21"/>
                <w:highlight w:val="none"/>
              </w:rPr>
            </w:pPr>
            <w:r>
              <w:rPr>
                <w:rFonts w:hint="eastAsia" w:ascii="宋体" w:hAnsi="宋体" w:eastAsia="宋体" w:cs="宋体"/>
                <w:b w:val="0"/>
                <w:bCs w:val="0"/>
                <w:color w:val="000000"/>
                <w:sz w:val="21"/>
                <w:szCs w:val="21"/>
                <w:highlight w:val="none"/>
                <w:lang w:val="en-US" w:eastAsia="zh-CN"/>
              </w:rPr>
              <w:t>3.对检查资料进行归档保存。</w:t>
            </w:r>
          </w:p>
        </w:tc>
      </w:tr>
    </w:tbl>
    <w:p>
      <w:pPr>
        <w:pStyle w:val="2"/>
        <w:jc w:val="center"/>
        <w:rPr>
          <w:rFonts w:hint="default" w:ascii="黑体" w:hAnsi="黑体" w:eastAsia="黑体" w:cs="黑体"/>
          <w:lang w:val="en-US" w:eastAsia="zh-CN"/>
        </w:rPr>
      </w:pPr>
    </w:p>
    <w:p>
      <w:pPr>
        <w:pStyle w:val="2"/>
        <w:jc w:val="center"/>
        <w:rPr>
          <w:rFonts w:hint="default"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p>
    <w:p>
      <w:pPr>
        <w:pStyle w:val="2"/>
        <w:jc w:val="center"/>
        <w:rPr>
          <w:rFonts w:hint="eastAsia" w:ascii="黑体" w:hAnsi="黑体" w:eastAsia="黑体" w:cs="黑体"/>
          <w:lang w:val="en-US" w:eastAsia="zh-CN"/>
        </w:rPr>
      </w:pPr>
      <w:r>
        <w:rPr>
          <w:rFonts w:hint="eastAsia" w:ascii="黑体" w:hAnsi="黑体" w:eastAsia="黑体" w:cs="黑体"/>
          <w:lang w:val="en-US" w:eastAsia="zh-CN"/>
        </w:rPr>
        <w:t>附 录 B</w:t>
      </w:r>
    </w:p>
    <w:p>
      <w:pPr>
        <w:pStyle w:val="2"/>
        <w:jc w:val="center"/>
        <w:rPr>
          <w:rFonts w:hint="default" w:ascii="黑体" w:hAnsi="黑体" w:eastAsia="黑体" w:cs="黑体"/>
          <w:lang w:val="en-US" w:eastAsia="zh-CN"/>
        </w:rPr>
      </w:pPr>
      <w:r>
        <w:rPr>
          <w:rFonts w:hint="eastAsia" w:ascii="黑体" w:hAnsi="黑体" w:eastAsia="黑体" w:cs="黑体"/>
          <w:lang w:val="en-US" w:eastAsia="zh-CN"/>
        </w:rPr>
        <w:t>（资料性附录）</w:t>
      </w:r>
    </w:p>
    <w:p>
      <w:pPr>
        <w:pStyle w:val="2"/>
        <w:jc w:val="center"/>
        <w:rPr>
          <w:rFonts w:hint="default" w:ascii="黑体" w:hAnsi="黑体" w:eastAsia="黑体" w:cs="黑体"/>
          <w:lang w:val="en-US" w:eastAsia="zh-CN"/>
        </w:rPr>
      </w:pPr>
    </w:p>
    <w:p>
      <w:pPr>
        <w:pStyle w:val="2"/>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黑体" w:hAnsi="黑体" w:eastAsia="黑体" w:cs="黑体"/>
          <w:lang w:val="en-US" w:eastAsia="zh-CN"/>
        </w:rPr>
      </w:pPr>
      <w:r>
        <w:rPr>
          <w:rFonts w:hint="default" w:ascii="黑体" w:hAnsi="黑体" w:eastAsia="黑体" w:cs="黑体"/>
          <w:lang w:val="en-US" w:eastAsia="zh-CN"/>
        </w:rPr>
        <w:t>农产品质量安全现场检查情况汇总表</w:t>
      </w:r>
    </w:p>
    <w:p>
      <w:pPr>
        <w:pStyle w:val="2"/>
        <w:jc w:val="center"/>
        <w:rPr>
          <w:rFonts w:hint="default" w:ascii="黑体" w:hAnsi="黑体" w:eastAsia="黑体" w:cs="黑体"/>
          <w:lang w:val="en-US" w:eastAsia="zh-CN"/>
        </w:rPr>
      </w:pPr>
    </w:p>
    <w:tbl>
      <w:tblPr>
        <w:tblStyle w:val="13"/>
        <w:tblW w:w="76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1"/>
        <w:gridCol w:w="2175"/>
        <w:gridCol w:w="1080"/>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2141" w:type="dxa"/>
            <w:noWrap w:val="0"/>
            <w:vAlign w:val="center"/>
          </w:tcPr>
          <w:p>
            <w:pPr>
              <w:overflowPunct/>
              <w:autoSpaceDE/>
              <w:autoSpaceDN/>
              <w:snapToGrid w:val="0"/>
              <w:ind w:left="-199" w:leftChars="-95" w:right="-197" w:rightChars="-94"/>
              <w:jc w:val="center"/>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检查对象名称</w:t>
            </w:r>
          </w:p>
        </w:tc>
        <w:tc>
          <w:tcPr>
            <w:tcW w:w="5523" w:type="dxa"/>
            <w:gridSpan w:val="3"/>
            <w:noWrap w:val="0"/>
            <w:vAlign w:val="center"/>
          </w:tcPr>
          <w:p>
            <w:pPr>
              <w:overflowPunct/>
              <w:autoSpaceDE/>
              <w:autoSpaceDN/>
              <w:snapToGrid w:val="0"/>
              <w:ind w:right="-197" w:rightChars="-94"/>
              <w:jc w:val="center"/>
              <w:textAlignment w:val="auto"/>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141" w:type="dxa"/>
            <w:noWrap w:val="0"/>
            <w:vAlign w:val="center"/>
          </w:tcPr>
          <w:p>
            <w:pPr>
              <w:overflowPunct/>
              <w:autoSpaceDE/>
              <w:autoSpaceDN/>
              <w:snapToGrid w:val="0"/>
              <w:ind w:left="-199" w:leftChars="-95" w:right="-197" w:rightChars="-94"/>
              <w:jc w:val="center"/>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地 址</w:t>
            </w:r>
          </w:p>
        </w:tc>
        <w:tc>
          <w:tcPr>
            <w:tcW w:w="5523" w:type="dxa"/>
            <w:gridSpan w:val="3"/>
            <w:noWrap w:val="0"/>
            <w:vAlign w:val="center"/>
          </w:tcPr>
          <w:p>
            <w:pPr>
              <w:overflowPunct/>
              <w:autoSpaceDE/>
              <w:autoSpaceDN/>
              <w:snapToGrid w:val="0"/>
              <w:ind w:right="-197" w:rightChars="-94"/>
              <w:jc w:val="center"/>
              <w:textAlignment w:val="auto"/>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2141" w:type="dxa"/>
            <w:noWrap w:val="0"/>
            <w:vAlign w:val="center"/>
          </w:tcPr>
          <w:p>
            <w:pPr>
              <w:overflowPunct/>
              <w:autoSpaceDE/>
              <w:autoSpaceDN/>
              <w:snapToGrid w:val="0"/>
              <w:ind w:left="-199" w:leftChars="-95" w:right="-197" w:rightChars="-94"/>
              <w:jc w:val="center"/>
              <w:textAlignment w:val="auto"/>
              <w:rPr>
                <w:rFonts w:hint="eastAsia" w:ascii="宋体" w:hAnsi="宋体" w:eastAsia="宋体" w:cs="宋体"/>
                <w:color w:val="000000"/>
                <w:sz w:val="21"/>
                <w:szCs w:val="21"/>
                <w:highlight w:val="none"/>
                <w:lang w:eastAsia="zh-CN"/>
              </w:rPr>
            </w:pPr>
            <w:r>
              <w:rPr>
                <w:rFonts w:hint="eastAsia" w:ascii="宋体" w:hAnsi="宋体" w:cs="宋体"/>
                <w:color w:val="000000"/>
                <w:sz w:val="21"/>
                <w:szCs w:val="21"/>
                <w:highlight w:val="none"/>
                <w:lang w:eastAsia="zh-CN"/>
              </w:rPr>
              <w:t>统一社会信用代码</w:t>
            </w:r>
          </w:p>
        </w:tc>
        <w:tc>
          <w:tcPr>
            <w:tcW w:w="5523" w:type="dxa"/>
            <w:gridSpan w:val="3"/>
            <w:noWrap w:val="0"/>
            <w:vAlign w:val="center"/>
          </w:tcPr>
          <w:p>
            <w:pPr>
              <w:overflowPunct/>
              <w:autoSpaceDE/>
              <w:autoSpaceDN/>
              <w:snapToGrid w:val="0"/>
              <w:ind w:right="-197" w:rightChars="-94"/>
              <w:jc w:val="center"/>
              <w:textAlignment w:val="auto"/>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2141" w:type="dxa"/>
            <w:noWrap w:val="0"/>
            <w:vAlign w:val="center"/>
          </w:tcPr>
          <w:p>
            <w:pPr>
              <w:overflowPunct/>
              <w:autoSpaceDE/>
              <w:autoSpaceDN/>
              <w:snapToGrid w:val="0"/>
              <w:ind w:left="-199" w:leftChars="-95" w:right="-197" w:rightChars="-94"/>
              <w:jc w:val="center"/>
              <w:textAlignment w:val="auto"/>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eastAsia="zh-CN"/>
              </w:rPr>
              <w:t>联系</w:t>
            </w:r>
            <w:r>
              <w:rPr>
                <w:rFonts w:hint="eastAsia" w:ascii="宋体" w:hAnsi="宋体" w:eastAsia="宋体" w:cs="宋体"/>
                <w:color w:val="000000"/>
                <w:sz w:val="21"/>
                <w:szCs w:val="21"/>
                <w:highlight w:val="none"/>
              </w:rPr>
              <w:t>人</w:t>
            </w:r>
          </w:p>
        </w:tc>
        <w:tc>
          <w:tcPr>
            <w:tcW w:w="2175" w:type="dxa"/>
            <w:noWrap w:val="0"/>
            <w:vAlign w:val="center"/>
          </w:tcPr>
          <w:p>
            <w:pPr>
              <w:overflowPunct/>
              <w:autoSpaceDE/>
              <w:autoSpaceDN/>
              <w:snapToGrid w:val="0"/>
              <w:ind w:right="-197" w:rightChars="-94"/>
              <w:jc w:val="center"/>
              <w:textAlignment w:val="auto"/>
              <w:rPr>
                <w:rFonts w:hint="eastAsia" w:ascii="宋体" w:hAnsi="宋体" w:eastAsia="宋体" w:cs="宋体"/>
                <w:color w:val="000000"/>
                <w:sz w:val="21"/>
                <w:szCs w:val="21"/>
                <w:highlight w:val="none"/>
              </w:rPr>
            </w:pPr>
          </w:p>
        </w:tc>
        <w:tc>
          <w:tcPr>
            <w:tcW w:w="1080" w:type="dxa"/>
            <w:noWrap w:val="0"/>
            <w:vAlign w:val="center"/>
          </w:tcPr>
          <w:p>
            <w:pPr>
              <w:overflowPunct/>
              <w:autoSpaceDE/>
              <w:autoSpaceDN/>
              <w:snapToGrid w:val="0"/>
              <w:ind w:left="-199" w:leftChars="-95" w:right="-197" w:rightChars="-94"/>
              <w:jc w:val="center"/>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联系电话</w:t>
            </w:r>
          </w:p>
        </w:tc>
        <w:tc>
          <w:tcPr>
            <w:tcW w:w="2268" w:type="dxa"/>
            <w:noWrap w:val="0"/>
            <w:vAlign w:val="center"/>
          </w:tcPr>
          <w:p>
            <w:pPr>
              <w:overflowPunct/>
              <w:autoSpaceDE/>
              <w:autoSpaceDN/>
              <w:snapToGrid w:val="0"/>
              <w:ind w:right="-197" w:rightChars="-94"/>
              <w:jc w:val="center"/>
              <w:textAlignment w:val="auto"/>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2141" w:type="dxa"/>
            <w:noWrap w:val="0"/>
            <w:vAlign w:val="center"/>
          </w:tcPr>
          <w:p>
            <w:pPr>
              <w:overflowPunct/>
              <w:autoSpaceDE/>
              <w:autoSpaceDN/>
              <w:snapToGrid w:val="0"/>
              <w:ind w:left="-199" w:leftChars="-95" w:right="-197" w:rightChars="-94"/>
              <w:jc w:val="center"/>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检查事由</w:t>
            </w:r>
          </w:p>
        </w:tc>
        <w:tc>
          <w:tcPr>
            <w:tcW w:w="2175" w:type="dxa"/>
            <w:noWrap w:val="0"/>
            <w:vAlign w:val="center"/>
          </w:tcPr>
          <w:p>
            <w:pPr>
              <w:overflowPunct/>
              <w:autoSpaceDE/>
              <w:autoSpaceDN/>
              <w:snapToGrid w:val="0"/>
              <w:ind w:right="-197" w:rightChars="-94"/>
              <w:jc w:val="center"/>
              <w:textAlignment w:val="auto"/>
              <w:rPr>
                <w:rFonts w:hint="eastAsia" w:ascii="宋体" w:hAnsi="宋体" w:eastAsia="宋体" w:cs="宋体"/>
                <w:color w:val="000000"/>
                <w:sz w:val="21"/>
                <w:szCs w:val="21"/>
                <w:highlight w:val="none"/>
              </w:rPr>
            </w:pPr>
          </w:p>
        </w:tc>
        <w:tc>
          <w:tcPr>
            <w:tcW w:w="1080" w:type="dxa"/>
            <w:noWrap w:val="0"/>
            <w:vAlign w:val="center"/>
          </w:tcPr>
          <w:p>
            <w:pPr>
              <w:overflowPunct/>
              <w:autoSpaceDE/>
              <w:autoSpaceDN/>
              <w:snapToGrid w:val="0"/>
              <w:ind w:left="-199" w:leftChars="-95" w:right="-197" w:rightChars="-94"/>
              <w:jc w:val="center"/>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检查时间</w:t>
            </w:r>
          </w:p>
        </w:tc>
        <w:tc>
          <w:tcPr>
            <w:tcW w:w="2268" w:type="dxa"/>
            <w:noWrap w:val="0"/>
            <w:vAlign w:val="center"/>
          </w:tcPr>
          <w:p>
            <w:pPr>
              <w:overflowPunct/>
              <w:autoSpaceDE/>
              <w:autoSpaceDN/>
              <w:snapToGrid w:val="0"/>
              <w:ind w:right="-197" w:rightChars="-94"/>
              <w:jc w:val="center"/>
              <w:textAlignment w:val="auto"/>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7" w:hRule="atLeast"/>
          <w:jc w:val="center"/>
        </w:trPr>
        <w:tc>
          <w:tcPr>
            <w:tcW w:w="2141" w:type="dxa"/>
            <w:noWrap w:val="0"/>
            <w:vAlign w:val="center"/>
          </w:tcPr>
          <w:p>
            <w:pPr>
              <w:overflowPunct/>
              <w:autoSpaceDE/>
              <w:autoSpaceDN/>
              <w:snapToGrid w:val="0"/>
              <w:jc w:val="center"/>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检查情况</w:t>
            </w:r>
          </w:p>
          <w:p>
            <w:pPr>
              <w:overflowPunct/>
              <w:autoSpaceDE/>
              <w:autoSpaceDN/>
              <w:snapToGrid w:val="0"/>
              <w:jc w:val="center"/>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（包括现场状况、存在问题等）</w:t>
            </w:r>
          </w:p>
        </w:tc>
        <w:tc>
          <w:tcPr>
            <w:tcW w:w="5523" w:type="dxa"/>
            <w:gridSpan w:val="3"/>
            <w:noWrap w:val="0"/>
            <w:vAlign w:val="center"/>
          </w:tcPr>
          <w:p>
            <w:pPr>
              <w:overflowPunct/>
              <w:autoSpaceDE/>
              <w:autoSpaceDN/>
              <w:snapToGrid w:val="0"/>
              <w:ind w:right="-197" w:rightChars="-94"/>
              <w:jc w:val="center"/>
              <w:textAlignment w:val="auto"/>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jc w:val="center"/>
        </w:trPr>
        <w:tc>
          <w:tcPr>
            <w:tcW w:w="2141" w:type="dxa"/>
            <w:noWrap w:val="0"/>
            <w:vAlign w:val="center"/>
          </w:tcPr>
          <w:p>
            <w:pPr>
              <w:overflowPunct/>
              <w:autoSpaceDE/>
              <w:autoSpaceDN/>
              <w:snapToGrid w:val="0"/>
              <w:ind w:left="-199" w:leftChars="-95" w:right="-197" w:rightChars="-94"/>
              <w:jc w:val="center"/>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检查结论</w:t>
            </w:r>
          </w:p>
        </w:tc>
        <w:tc>
          <w:tcPr>
            <w:tcW w:w="5523" w:type="dxa"/>
            <w:gridSpan w:val="3"/>
            <w:noWrap w:val="0"/>
            <w:vAlign w:val="center"/>
          </w:tcPr>
          <w:p>
            <w:pPr>
              <w:overflowPunct/>
              <w:autoSpaceDE/>
              <w:autoSpaceDN/>
              <w:snapToGrid w:val="0"/>
              <w:ind w:right="-197" w:rightChars="-94" w:firstLine="0" w:firstLineChars="0"/>
              <w:jc w:val="both"/>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sym w:font="Wingdings" w:char="F06F"/>
            </w:r>
            <w:r>
              <w:rPr>
                <w:rFonts w:hint="eastAsia" w:ascii="宋体" w:hAnsi="宋体" w:eastAsia="宋体" w:cs="宋体"/>
                <w:color w:val="000000"/>
                <w:sz w:val="21"/>
                <w:szCs w:val="21"/>
                <w:highlight w:val="none"/>
              </w:rPr>
              <w:t xml:space="preserve"> 合格        </w:t>
            </w:r>
            <w:r>
              <w:rPr>
                <w:rFonts w:hint="eastAsia" w:ascii="宋体" w:hAnsi="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 xml:space="preserve">   </w:t>
            </w:r>
            <w:r>
              <w:rPr>
                <w:rFonts w:hint="eastAsia" w:ascii="宋体" w:hAnsi="宋体" w:eastAsia="宋体" w:cs="宋体"/>
                <w:color w:val="000000"/>
                <w:sz w:val="21"/>
                <w:szCs w:val="21"/>
                <w:highlight w:val="none"/>
              </w:rPr>
              <w:sym w:font="Wingdings" w:char="F06F"/>
            </w:r>
            <w:r>
              <w:rPr>
                <w:rFonts w:hint="eastAsia" w:ascii="宋体" w:hAnsi="宋体" w:eastAsia="宋体" w:cs="宋体"/>
                <w:color w:val="000000"/>
                <w:sz w:val="21"/>
                <w:szCs w:val="21"/>
                <w:highlight w:val="none"/>
              </w:rPr>
              <w:t xml:space="preserve"> 限期整改</w:t>
            </w:r>
            <w:r>
              <w:rPr>
                <w:rFonts w:hint="eastAsia" w:ascii="宋体" w:hAnsi="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sym w:font="Wingdings" w:char="F06F"/>
            </w:r>
            <w:r>
              <w:rPr>
                <w:rFonts w:hint="eastAsia" w:ascii="宋体" w:hAnsi="宋体" w:eastAsia="宋体" w:cs="宋体"/>
                <w:color w:val="000000"/>
                <w:sz w:val="21"/>
                <w:szCs w:val="21"/>
                <w:highlight w:val="none"/>
              </w:rPr>
              <w:t xml:space="preserve"> 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2141" w:type="dxa"/>
            <w:noWrap w:val="0"/>
            <w:vAlign w:val="center"/>
          </w:tcPr>
          <w:p>
            <w:pPr>
              <w:overflowPunct/>
              <w:autoSpaceDE/>
              <w:autoSpaceDN/>
              <w:snapToGrid w:val="0"/>
              <w:ind w:left="-199" w:leftChars="-95" w:right="-197" w:rightChars="-94"/>
              <w:jc w:val="center"/>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整改意见及期限</w:t>
            </w:r>
          </w:p>
        </w:tc>
        <w:tc>
          <w:tcPr>
            <w:tcW w:w="5523" w:type="dxa"/>
            <w:gridSpan w:val="3"/>
            <w:noWrap w:val="0"/>
            <w:vAlign w:val="center"/>
          </w:tcPr>
          <w:p>
            <w:pPr>
              <w:overflowPunct/>
              <w:autoSpaceDE/>
              <w:autoSpaceDN/>
              <w:snapToGrid w:val="0"/>
              <w:ind w:right="-197" w:rightChars="-94"/>
              <w:jc w:val="center"/>
              <w:textAlignment w:val="auto"/>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jc w:val="center"/>
        </w:trPr>
        <w:tc>
          <w:tcPr>
            <w:tcW w:w="7664" w:type="dxa"/>
            <w:gridSpan w:val="4"/>
            <w:noWrap w:val="0"/>
            <w:vAlign w:val="top"/>
          </w:tcPr>
          <w:p>
            <w:pPr>
              <w:wordWrap w:val="0"/>
              <w:overflowPunct/>
              <w:autoSpaceDE/>
              <w:autoSpaceDN/>
              <w:snapToGrid w:val="0"/>
              <w:spacing w:line="400" w:lineRule="atLeas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被检查单位负责人签字：</w:t>
            </w:r>
          </w:p>
          <w:p>
            <w:pPr>
              <w:overflowPunct/>
              <w:autoSpaceDE/>
              <w:autoSpaceDN/>
              <w:snapToGrid w:val="0"/>
              <w:ind w:right="-197" w:rightChars="-94"/>
              <w:jc w:val="center"/>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                                                                                                       </w:t>
            </w:r>
            <w:r>
              <w:rPr>
                <w:rFonts w:hint="eastAsia" w:ascii="宋体" w:hAnsi="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atLeast"/>
          <w:jc w:val="center"/>
        </w:trPr>
        <w:tc>
          <w:tcPr>
            <w:tcW w:w="7664" w:type="dxa"/>
            <w:gridSpan w:val="4"/>
            <w:noWrap w:val="0"/>
            <w:vAlign w:val="center"/>
          </w:tcPr>
          <w:p>
            <w:pPr>
              <w:rPr>
                <w:rFonts w:hint="eastAsia" w:ascii="宋体" w:hAnsi="宋体" w:eastAsia="宋体" w:cs="宋体"/>
                <w:sz w:val="21"/>
                <w:szCs w:val="21"/>
              </w:rPr>
            </w:pPr>
            <w:r>
              <w:rPr>
                <w:rFonts w:hint="eastAsia" w:ascii="宋体" w:hAnsi="宋体" w:eastAsia="宋体" w:cs="宋体"/>
                <w:color w:val="000000"/>
                <w:sz w:val="21"/>
                <w:szCs w:val="21"/>
                <w:highlight w:val="none"/>
              </w:rPr>
              <w:t>检查组成员签字：  </w:t>
            </w:r>
          </w:p>
          <w:p>
            <w:pPr>
              <w:widowControl/>
              <w:wordWrap w:val="0"/>
              <w:overflowPunct/>
              <w:autoSpaceDE/>
              <w:autoSpaceDN/>
              <w:snapToGrid/>
              <w:spacing w:line="480" w:lineRule="auto"/>
              <w:ind w:left="4950" w:right="0" w:rightChars="0" w:hanging="5775" w:hangingChars="2750"/>
              <w:jc w:val="both"/>
              <w:textAlignment w:val="auto"/>
              <w:rPr>
                <w:rFonts w:hint="eastAsia" w:ascii="宋体" w:hAnsi="宋体" w:eastAsia="宋体" w:cs="宋体"/>
                <w:color w:val="000000"/>
                <w:sz w:val="21"/>
                <w:szCs w:val="21"/>
                <w:highlight w:val="none"/>
              </w:rPr>
            </w:pPr>
          </w:p>
          <w:p>
            <w:pPr>
              <w:widowControl w:val="0"/>
              <w:overflowPunct/>
              <w:autoSpaceDE/>
              <w:autoSpaceDN/>
              <w:snapToGrid w:val="0"/>
              <w:ind w:right="-195" w:rightChars="-93" w:firstLine="5250" w:firstLineChars="2500"/>
              <w:jc w:val="both"/>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2" w:hRule="atLeast"/>
          <w:jc w:val="center"/>
        </w:trPr>
        <w:tc>
          <w:tcPr>
            <w:tcW w:w="2141" w:type="dxa"/>
            <w:noWrap w:val="0"/>
            <w:vAlign w:val="center"/>
          </w:tcPr>
          <w:p>
            <w:pPr>
              <w:widowControl w:val="0"/>
              <w:overflowPunct/>
              <w:autoSpaceDE/>
              <w:autoSpaceDN/>
              <w:snapToGrid w:val="0"/>
              <w:ind w:left="-8" w:right="-195" w:rightChars="-93" w:firstLine="8"/>
              <w:jc w:val="center"/>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整改情况复查结果</w:t>
            </w:r>
          </w:p>
        </w:tc>
        <w:tc>
          <w:tcPr>
            <w:tcW w:w="5523" w:type="dxa"/>
            <w:gridSpan w:val="3"/>
            <w:noWrap w:val="0"/>
            <w:vAlign w:val="bottom"/>
          </w:tcPr>
          <w:p>
            <w:pPr>
              <w:widowControl w:val="0"/>
              <w:overflowPunct/>
              <w:autoSpaceDE/>
              <w:autoSpaceDN/>
              <w:snapToGrid w:val="0"/>
              <w:ind w:right="-195" w:rightChars="-93"/>
              <w:jc w:val="both"/>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复查</w:t>
            </w:r>
            <w:r>
              <w:rPr>
                <w:rFonts w:hint="eastAsia" w:ascii="宋体" w:hAnsi="宋体" w:cs="宋体"/>
                <w:color w:val="000000"/>
                <w:sz w:val="21"/>
                <w:szCs w:val="21"/>
                <w:highlight w:val="none"/>
                <w:lang w:eastAsia="zh-CN"/>
              </w:rPr>
              <w:t>结果</w:t>
            </w:r>
            <w:r>
              <w:rPr>
                <w:rFonts w:hint="eastAsia" w:ascii="宋体" w:hAnsi="宋体" w:eastAsia="宋体" w:cs="宋体"/>
                <w:color w:val="000000"/>
                <w:sz w:val="21"/>
                <w:szCs w:val="21"/>
                <w:highlight w:val="none"/>
              </w:rPr>
              <w:t>：</w:t>
            </w:r>
          </w:p>
          <w:p>
            <w:pPr>
              <w:widowControl w:val="0"/>
              <w:overflowPunct/>
              <w:autoSpaceDE/>
              <w:autoSpaceDN/>
              <w:snapToGrid w:val="0"/>
              <w:ind w:right="-195" w:rightChars="-93"/>
              <w:jc w:val="both"/>
              <w:textAlignment w:val="auto"/>
              <w:rPr>
                <w:rFonts w:hint="eastAsia" w:ascii="宋体" w:hAnsi="宋体" w:eastAsia="宋体" w:cs="宋体"/>
                <w:color w:val="000000"/>
                <w:sz w:val="21"/>
                <w:szCs w:val="21"/>
                <w:highlight w:val="none"/>
              </w:rPr>
            </w:pPr>
          </w:p>
          <w:p>
            <w:pPr>
              <w:pStyle w:val="2"/>
              <w:rPr>
                <w:rFonts w:hint="eastAsia" w:ascii="宋体" w:hAnsi="宋体" w:eastAsia="宋体" w:cs="宋体"/>
                <w:color w:val="000000"/>
                <w:sz w:val="21"/>
                <w:szCs w:val="21"/>
                <w:highlight w:val="none"/>
              </w:rPr>
            </w:pPr>
          </w:p>
          <w:p>
            <w:pPr>
              <w:pStyle w:val="2"/>
              <w:rPr>
                <w:rFonts w:hint="eastAsia" w:ascii="宋体" w:hAnsi="宋体" w:eastAsia="宋体" w:cs="宋体"/>
                <w:color w:val="000000"/>
                <w:sz w:val="21"/>
                <w:szCs w:val="21"/>
                <w:highlight w:val="none"/>
              </w:rPr>
            </w:pPr>
          </w:p>
          <w:p>
            <w:pPr>
              <w:widowControl w:val="0"/>
              <w:overflowPunct/>
              <w:autoSpaceDE/>
              <w:autoSpaceDN/>
              <w:snapToGrid w:val="0"/>
              <w:ind w:right="-195" w:rightChars="-93"/>
              <w:jc w:val="both"/>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复查人员签名：</w:t>
            </w:r>
          </w:p>
          <w:p>
            <w:pPr>
              <w:pStyle w:val="2"/>
              <w:ind w:left="0" w:leftChars="0" w:firstLine="3150" w:firstLineChars="1500"/>
              <w:rPr>
                <w:rFonts w:hint="eastAsia" w:ascii="宋体" w:hAnsi="宋体" w:eastAsia="宋体" w:cs="宋体"/>
                <w:color w:val="000000"/>
                <w:sz w:val="21"/>
                <w:szCs w:val="21"/>
                <w:highlight w:val="none"/>
              </w:rPr>
            </w:pPr>
          </w:p>
          <w:p>
            <w:pPr>
              <w:pStyle w:val="2"/>
              <w:ind w:left="0" w:leftChars="0" w:firstLine="3150" w:firstLineChars="15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年     月    日</w:t>
            </w:r>
          </w:p>
          <w:p>
            <w:pPr>
              <w:widowControl w:val="0"/>
              <w:overflowPunct/>
              <w:autoSpaceDE/>
              <w:autoSpaceDN/>
              <w:snapToGrid w:val="0"/>
              <w:ind w:right="-195" w:rightChars="-93"/>
              <w:jc w:val="right"/>
              <w:textAlignment w:val="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                 </w:t>
            </w:r>
          </w:p>
        </w:tc>
      </w:tr>
    </w:tbl>
    <w:p>
      <w:pPr>
        <w:pStyle w:val="2"/>
        <w:ind w:left="0" w:leftChars="0" w:firstLine="0" w:firstLineChars="0"/>
        <w:jc w:val="both"/>
        <w:rPr>
          <w:rFonts w:hint="default" w:ascii="黑体" w:hAnsi="黑体" w:eastAsia="黑体" w:cs="黑体"/>
          <w:lang w:val="en-US" w:eastAsia="zh-CN"/>
        </w:rPr>
      </w:pPr>
    </w:p>
    <w:sectPr>
      <w:pgSz w:w="11906" w:h="16838"/>
      <w:pgMar w:top="567" w:right="1134" w:bottom="1134" w:left="1418" w:header="1418" w:footer="1134" w:gutter="0"/>
      <w:pgNumType w:start="1"/>
      <w:cols w:space="72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文泉驿微米黑">
    <w:panose1 w:val="020B0606030804020204"/>
    <w:charset w:val="86"/>
    <w:family w:val="auto"/>
    <w:pitch w:val="default"/>
    <w:sig w:usb0="E10002EF" w:usb1="6BDFFCFB" w:usb2="00800036" w:usb3="00000000" w:csb0="603E019F" w:csb1="DFD70000"/>
  </w:font>
  <w:font w:name="Lucida Sans">
    <w:panose1 w:val="020B06020305040202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rPr>
        <w:rStyle w:val="15"/>
      </w:rPr>
    </w:pPr>
    <w:r>
      <w:fldChar w:fldCharType="begin"/>
    </w:r>
    <w:r>
      <w:rPr>
        <w:rStyle w:val="15"/>
      </w:rPr>
      <w:instrText xml:space="preserve">PAGE  </w:instrText>
    </w:r>
    <w:r>
      <w:fldChar w:fldCharType="separate"/>
    </w:r>
    <w:r>
      <w:rPr>
        <w:rStyle w:val="15"/>
      </w:rPr>
      <w:t>I</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rPr>
        <w:rStyle w:val="15"/>
      </w:rPr>
    </w:pPr>
    <w:r>
      <w:fldChar w:fldCharType="begin"/>
    </w:r>
    <w:r>
      <w:rPr>
        <w:rStyle w:val="15"/>
      </w:rPr>
      <w:instrText xml:space="preserve">PAGE  </w:instrText>
    </w:r>
    <w:r>
      <w:fldChar w:fldCharType="separate"/>
    </w:r>
    <w:r>
      <w:rPr>
        <w:rStyle w:val="15"/>
      </w:rPr>
      <w:t>II</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fldChar w:fldCharType="begin"/>
    </w:r>
    <w:r>
      <w:instrText xml:space="preserve"> PAGE  \* MERGEFORMAT </w:instrText>
    </w:r>
    <w:r>
      <w:fldChar w:fldCharType="separate"/>
    </w:r>
    <w:r>
      <w:t>5</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r>
      <w:t>DB510800/T ××××—2012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tabs>
        <w:tab w:val="clear" w:pos="4154"/>
        <w:tab w:val="clear" w:pos="8306"/>
      </w:tabs>
    </w:pPr>
    <w:r>
      <w:t>DB510800/T ××××—2012</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pP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multilevel"/>
    <w:tmpl w:val="00000002"/>
    <w:lvl w:ilvl="0" w:tentative="0">
      <w:start w:val="1"/>
      <w:numFmt w:val="none"/>
      <w:pStyle w:val="19"/>
      <w:suff w:val="nothing"/>
      <w:lvlText w:val="%1"/>
      <w:lvlJc w:val="left"/>
      <w:pPr>
        <w:ind w:left="0" w:firstLine="0"/>
      </w:pPr>
      <w:rPr>
        <w:rFonts w:hint="default" w:ascii="Times New Roman" w:hAnsi="Times New Roman"/>
        <w:b/>
        <w:i w:val="0"/>
        <w:sz w:val="21"/>
      </w:rPr>
    </w:lvl>
    <w:lvl w:ilvl="1" w:tentative="0">
      <w:start w:val="1"/>
      <w:numFmt w:val="decimal"/>
      <w:pStyle w:val="22"/>
      <w:suff w:val="nothing"/>
      <w:lvlText w:val="%1%2　"/>
      <w:lvlJc w:val="left"/>
      <w:pPr>
        <w:ind w:left="210" w:firstLine="0"/>
      </w:pPr>
      <w:rPr>
        <w:rFonts w:hint="eastAsia" w:ascii="黑体" w:hAnsi="Times New Roman" w:eastAsia="黑体"/>
        <w:b w:val="0"/>
        <w:i w:val="0"/>
        <w:sz w:val="21"/>
      </w:rPr>
    </w:lvl>
    <w:lvl w:ilvl="2" w:tentative="0">
      <w:start w:val="1"/>
      <w:numFmt w:val="decimal"/>
      <w:pStyle w:val="23"/>
      <w:suff w:val="nothing"/>
      <w:lvlText w:val="%1%2.%3　"/>
      <w:lvlJc w:val="left"/>
      <w:pPr>
        <w:ind w:left="84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142"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46"/>
      <w:suff w:val="nothing"/>
      <w:lvlText w:val="%1.%2.%3　"/>
      <w:lvlJc w:val="left"/>
      <w:pPr>
        <w:ind w:left="0" w:firstLine="0"/>
      </w:pPr>
      <w:rPr>
        <w:rFonts w:hint="eastAsia" w:ascii="黑体" w:hAnsi="Times New Roman" w:eastAsia="黑体"/>
        <w:b w:val="0"/>
        <w:i w:val="0"/>
        <w:color w:val="000000"/>
        <w:sz w:val="21"/>
      </w:rPr>
    </w:lvl>
    <w:lvl w:ilvl="3" w:tentative="0">
      <w:start w:val="1"/>
      <w:numFmt w:val="decimal"/>
      <w:pStyle w:val="47"/>
      <w:suff w:val="nothing"/>
      <w:lvlText w:val="%1.%2.%3.%4　"/>
      <w:lvlJc w:val="left"/>
      <w:pPr>
        <w:ind w:left="0" w:firstLine="0"/>
      </w:pPr>
      <w:rPr>
        <w:rFonts w:hint="eastAsia" w:ascii="黑体" w:hAnsi="Times New Roman" w:eastAsia="黑体"/>
        <w:b w:val="0"/>
        <w:i w:val="0"/>
        <w:color w:val="00000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44C50F90"/>
    <w:multiLevelType w:val="multilevel"/>
    <w:tmpl w:val="44C50F90"/>
    <w:lvl w:ilvl="0" w:tentative="0">
      <w:start w:val="1"/>
      <w:numFmt w:val="lowerLetter"/>
      <w:pStyle w:val="48"/>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lvlText w:val="%2)"/>
      <w:lvlJc w:val="left"/>
      <w:pPr>
        <w:tabs>
          <w:tab w:val="left" w:pos="1259"/>
        </w:tabs>
        <w:ind w:left="1259" w:hanging="420"/>
      </w:pPr>
      <w:rPr>
        <w:rFonts w:hint="eastAsia" w:ascii="宋体" w:hAnsi="宋体" w:eastAsia="宋体"/>
        <w:b w:val="0"/>
        <w:i w:val="0"/>
        <w:sz w:val="20"/>
      </w:rPr>
    </w:lvl>
    <w:lvl w:ilvl="2" w:tentative="0">
      <w:start w:val="1"/>
      <w:numFmt w:val="decimal"/>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3">
    <w:nsid w:val="646260FA"/>
    <w:multiLevelType w:val="multilevel"/>
    <w:tmpl w:val="646260FA"/>
    <w:lvl w:ilvl="0" w:tentative="0">
      <w:start w:val="1"/>
      <w:numFmt w:val="decimal"/>
      <w:pStyle w:val="49"/>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xNmRhZWU2MjgyNmI0NDU3MGU1MzJhMWNmN2VjOWUifQ=="/>
  </w:docVars>
  <w:rsids>
    <w:rsidRoot w:val="7A2716C1"/>
    <w:rsid w:val="03C21D30"/>
    <w:rsid w:val="0D4B18EA"/>
    <w:rsid w:val="0E4676AC"/>
    <w:rsid w:val="0EDC30F8"/>
    <w:rsid w:val="10536B05"/>
    <w:rsid w:val="12BC2AC1"/>
    <w:rsid w:val="179C6F4A"/>
    <w:rsid w:val="17CF64B1"/>
    <w:rsid w:val="18455A48"/>
    <w:rsid w:val="1E9BB40D"/>
    <w:rsid w:val="202C056F"/>
    <w:rsid w:val="216B57EC"/>
    <w:rsid w:val="22E71253"/>
    <w:rsid w:val="25014A82"/>
    <w:rsid w:val="2AE96C81"/>
    <w:rsid w:val="339B7DCA"/>
    <w:rsid w:val="35C40ECC"/>
    <w:rsid w:val="362253D2"/>
    <w:rsid w:val="3767E205"/>
    <w:rsid w:val="37CF726F"/>
    <w:rsid w:val="3AFDC7DF"/>
    <w:rsid w:val="3CAF3E84"/>
    <w:rsid w:val="3CF6F785"/>
    <w:rsid w:val="3DFF285B"/>
    <w:rsid w:val="3F8758DA"/>
    <w:rsid w:val="3FDB5940"/>
    <w:rsid w:val="410D4A2F"/>
    <w:rsid w:val="4AC4142D"/>
    <w:rsid w:val="4AFE3C65"/>
    <w:rsid w:val="4CDB3817"/>
    <w:rsid w:val="4EBD7210"/>
    <w:rsid w:val="4FFF55CA"/>
    <w:rsid w:val="5419244D"/>
    <w:rsid w:val="57D8775B"/>
    <w:rsid w:val="57FF416D"/>
    <w:rsid w:val="58EC1F28"/>
    <w:rsid w:val="5BF3DD8E"/>
    <w:rsid w:val="5DF67018"/>
    <w:rsid w:val="5EFDB052"/>
    <w:rsid w:val="5EFFDF7D"/>
    <w:rsid w:val="5F7A7DE9"/>
    <w:rsid w:val="5FD463B2"/>
    <w:rsid w:val="5FF9EEA8"/>
    <w:rsid w:val="5FFFDB13"/>
    <w:rsid w:val="615926E7"/>
    <w:rsid w:val="63514149"/>
    <w:rsid w:val="66FFFE5B"/>
    <w:rsid w:val="67AD5B98"/>
    <w:rsid w:val="6B785647"/>
    <w:rsid w:val="6BCF9B5C"/>
    <w:rsid w:val="6C730CE0"/>
    <w:rsid w:val="6DF916B7"/>
    <w:rsid w:val="6F7DB2D3"/>
    <w:rsid w:val="727E48BC"/>
    <w:rsid w:val="737D35C6"/>
    <w:rsid w:val="755E4873"/>
    <w:rsid w:val="76459915"/>
    <w:rsid w:val="76B7EDCE"/>
    <w:rsid w:val="76EA0FAA"/>
    <w:rsid w:val="78DA7C9D"/>
    <w:rsid w:val="790C7AAE"/>
    <w:rsid w:val="7A2716C1"/>
    <w:rsid w:val="7B6F6148"/>
    <w:rsid w:val="7B7EB4B1"/>
    <w:rsid w:val="7BAFE1D7"/>
    <w:rsid w:val="7BFF2891"/>
    <w:rsid w:val="7DEFC05B"/>
    <w:rsid w:val="7E88760F"/>
    <w:rsid w:val="7F01480E"/>
    <w:rsid w:val="7F5F6E57"/>
    <w:rsid w:val="7FDF833E"/>
    <w:rsid w:val="7FE67690"/>
    <w:rsid w:val="96FF95FB"/>
    <w:rsid w:val="977FF8A6"/>
    <w:rsid w:val="A1959D11"/>
    <w:rsid w:val="B0E71F8F"/>
    <w:rsid w:val="B766CF90"/>
    <w:rsid w:val="B7BE02F0"/>
    <w:rsid w:val="B7F878D0"/>
    <w:rsid w:val="BAFE046C"/>
    <w:rsid w:val="BB7FDFC6"/>
    <w:rsid w:val="BBFDF854"/>
    <w:rsid w:val="BD03D0FF"/>
    <w:rsid w:val="BDC7A3FC"/>
    <w:rsid w:val="BEF6105E"/>
    <w:rsid w:val="BFBF62FA"/>
    <w:rsid w:val="BFD50BBC"/>
    <w:rsid w:val="C7EB20B9"/>
    <w:rsid w:val="CB35FC26"/>
    <w:rsid w:val="CFD11E81"/>
    <w:rsid w:val="D7AB33E8"/>
    <w:rsid w:val="D7BFB3BC"/>
    <w:rsid w:val="D9FC28E7"/>
    <w:rsid w:val="DDEF2630"/>
    <w:rsid w:val="DE6BECE4"/>
    <w:rsid w:val="DE6BFB07"/>
    <w:rsid w:val="DFF708D2"/>
    <w:rsid w:val="DFF723E0"/>
    <w:rsid w:val="EBE51EB8"/>
    <w:rsid w:val="EBEDB0F3"/>
    <w:rsid w:val="EEF588B4"/>
    <w:rsid w:val="F8EECA2F"/>
    <w:rsid w:val="F913EC0A"/>
    <w:rsid w:val="F9EC9387"/>
    <w:rsid w:val="F9EF04D8"/>
    <w:rsid w:val="FAB75E5D"/>
    <w:rsid w:val="FBB27460"/>
    <w:rsid w:val="FEFB8B30"/>
    <w:rsid w:val="FEFF3051"/>
    <w:rsid w:val="FF73A797"/>
    <w:rsid w:val="FFEE674A"/>
    <w:rsid w:val="FFF3D03F"/>
    <w:rsid w:val="FFFB6829"/>
    <w:rsid w:val="FFFDFB6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3"/>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18"/>
      <w:szCs w:val="18"/>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paragraph" w:styleId="4">
    <w:name w:val="toc 3"/>
    <w:basedOn w:val="5"/>
    <w:next w:val="1"/>
    <w:qFormat/>
    <w:uiPriority w:val="0"/>
  </w:style>
  <w:style w:type="paragraph" w:styleId="5">
    <w:name w:val="toc 2"/>
    <w:basedOn w:val="6"/>
    <w:next w:val="1"/>
    <w:qFormat/>
    <w:uiPriority w:val="0"/>
  </w:style>
  <w:style w:type="paragraph" w:styleId="6">
    <w:name w:val="toc 1"/>
    <w:basedOn w:val="1"/>
    <w:next w:val="1"/>
    <w:qFormat/>
    <w:uiPriority w:val="0"/>
    <w:pPr>
      <w:jc w:val="both"/>
    </w:pPr>
    <w:rPr>
      <w:rFonts w:ascii="宋体" w:hAnsi="Times New Roman" w:eastAsia="宋体" w:cs="Times New Roman"/>
      <w:sz w:val="21"/>
      <w:lang w:val="en-US" w:eastAsia="zh-CN" w:bidi="ar-SA"/>
    </w:rPr>
  </w:style>
  <w:style w:type="paragraph" w:styleId="7">
    <w:name w:val="footer"/>
    <w:basedOn w:val="1"/>
    <w:qFormat/>
    <w:uiPriority w:val="0"/>
    <w:pPr>
      <w:tabs>
        <w:tab w:val="center" w:pos="4153"/>
        <w:tab w:val="right" w:pos="8306"/>
      </w:tabs>
      <w:snapToGrid w:val="0"/>
      <w:ind w:right="210" w:rightChars="100"/>
      <w:jc w:val="right"/>
    </w:pPr>
    <w:rPr>
      <w:sz w:val="18"/>
      <w:szCs w:val="18"/>
    </w:rPr>
  </w:style>
  <w:style w:type="paragraph" w:styleId="8">
    <w:name w:val="header"/>
    <w:basedOn w:val="1"/>
    <w:qFormat/>
    <w:uiPriority w:val="0"/>
    <w:pPr>
      <w:snapToGrid w:val="0"/>
      <w:jc w:val="left"/>
    </w:pPr>
    <w:rPr>
      <w:sz w:val="18"/>
      <w:szCs w:val="18"/>
    </w:rPr>
  </w:style>
  <w:style w:type="paragraph" w:styleId="9">
    <w:name w:val="toc 4"/>
    <w:basedOn w:val="4"/>
    <w:next w:val="1"/>
    <w:qFormat/>
    <w:uiPriority w:val="0"/>
  </w:style>
  <w:style w:type="paragraph" w:styleId="10">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rPr>
      <w:rFonts w:ascii="Times New Roman" w:hAnsi="Times New Roman" w:eastAsia="宋体"/>
      <w:sz w:val="18"/>
    </w:rPr>
  </w:style>
  <w:style w:type="character" w:styleId="16">
    <w:name w:val="Hyperlink"/>
    <w:basedOn w:val="14"/>
    <w:qFormat/>
    <w:uiPriority w:val="0"/>
    <w:rPr>
      <w:rFonts w:ascii="Times New Roman" w:hAnsi="Times New Roman" w:eastAsia="宋体"/>
      <w:color w:val="auto"/>
      <w:spacing w:val="0"/>
      <w:w w:val="100"/>
      <w:position w:val="0"/>
      <w:sz w:val="21"/>
      <w:u w:val="none"/>
      <w:vertAlign w:val="baseline"/>
    </w:rPr>
  </w:style>
  <w:style w:type="paragraph" w:customStyle="1" w:styleId="17">
    <w:name w:val="封面正文"/>
    <w:qFormat/>
    <w:uiPriority w:val="0"/>
    <w:pPr>
      <w:jc w:val="both"/>
    </w:pPr>
    <w:rPr>
      <w:rFonts w:ascii="Times New Roman" w:hAnsi="Times New Roman" w:eastAsia="宋体" w:cs="Times New Roman"/>
      <w:lang w:val="en-US" w:eastAsia="zh-CN" w:bidi="ar-SA"/>
    </w:rPr>
  </w:style>
  <w:style w:type="paragraph" w:customStyle="1" w:styleId="18">
    <w:name w:val="目次、标准名称标题"/>
    <w:basedOn w:val="19"/>
    <w:next w:val="20"/>
    <w:qFormat/>
    <w:uiPriority w:val="0"/>
    <w:pPr>
      <w:numPr>
        <w:ilvl w:val="0"/>
        <w:numId w:val="0"/>
      </w:numPr>
      <w:spacing w:line="460" w:lineRule="exact"/>
    </w:pPr>
  </w:style>
  <w:style w:type="paragraph" w:customStyle="1" w:styleId="19">
    <w:name w:val="前言、引言标题"/>
    <w:next w:val="20"/>
    <w:qFormat/>
    <w:uiPriority w:val="0"/>
    <w:pPr>
      <w:numPr>
        <w:ilvl w:val="0"/>
        <w:numId w:val="1"/>
      </w:numPr>
      <w:shd w:val="clear" w:color="FFFFFF" w:fill="FFFFFF"/>
      <w:spacing w:before="640" w:beforeLines="0" w:after="560" w:afterLines="0"/>
      <w:jc w:val="center"/>
      <w:outlineLvl w:val="0"/>
    </w:pPr>
    <w:rPr>
      <w:rFonts w:ascii="黑体" w:hAnsi="Times New Roman" w:eastAsia="黑体" w:cs="Times New Roman"/>
      <w:sz w:val="32"/>
      <w:lang w:val="en-US" w:eastAsia="zh-CN" w:bidi="ar-SA"/>
    </w:rPr>
  </w:style>
  <w:style w:type="paragraph" w:customStyle="1" w:styleId="20">
    <w:name w:val="段"/>
    <w:qFormat/>
    <w:uiPriority w:val="0"/>
    <w:pPr>
      <w:autoSpaceDE w:val="0"/>
      <w:autoSpaceDN w:val="0"/>
      <w:ind w:firstLine="200" w:firstLineChars="200"/>
      <w:jc w:val="both"/>
    </w:pPr>
    <w:rPr>
      <w:rFonts w:ascii="宋体" w:hAnsiTheme="minorHAnsi" w:eastAsiaTheme="minorEastAsia" w:cstheme="minorBidi"/>
      <w:sz w:val="21"/>
      <w:szCs w:val="22"/>
      <w:lang w:val="en-US" w:eastAsia="zh-CN" w:bidi="ar-SA"/>
    </w:rPr>
  </w:style>
  <w:style w:type="paragraph" w:customStyle="1" w:styleId="2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22">
    <w:name w:val="章标题"/>
    <w:next w:val="20"/>
    <w:qFormat/>
    <w:uiPriority w:val="0"/>
    <w:pPr>
      <w:numPr>
        <w:ilvl w:val="1"/>
        <w:numId w:val="1"/>
      </w:numPr>
      <w:spacing w:before="156" w:beforeLines="50" w:after="156" w:afterLines="50"/>
      <w:jc w:val="both"/>
      <w:outlineLvl w:val="1"/>
    </w:pPr>
    <w:rPr>
      <w:rFonts w:ascii="黑体" w:hAnsi="Times New Roman" w:eastAsia="黑体" w:cs="Times New Roman"/>
      <w:sz w:val="21"/>
      <w:lang w:val="en-US" w:eastAsia="zh-CN" w:bidi="ar-SA"/>
    </w:rPr>
  </w:style>
  <w:style w:type="paragraph" w:customStyle="1" w:styleId="23">
    <w:name w:val="一级条标题"/>
    <w:basedOn w:val="22"/>
    <w:next w:val="20"/>
    <w:qFormat/>
    <w:uiPriority w:val="0"/>
    <w:pPr>
      <w:numPr>
        <w:ilvl w:val="2"/>
        <w:numId w:val="1"/>
      </w:numPr>
      <w:spacing w:before="0" w:beforeLines="0" w:after="0" w:afterLines="0"/>
      <w:outlineLvl w:val="2"/>
    </w:pPr>
  </w:style>
  <w:style w:type="paragraph" w:customStyle="1" w:styleId="24">
    <w:name w:val="发布部门"/>
    <w:qFormat/>
    <w:uiPriority w:val="0"/>
    <w:pPr>
      <w:jc w:val="center"/>
    </w:pPr>
    <w:rPr>
      <w:rFonts w:ascii="宋体" w:hAnsi="Times New Roman" w:eastAsia="宋体" w:cs="Times New Roman"/>
      <w:b/>
      <w:spacing w:val="20"/>
      <w:w w:val="135"/>
      <w:sz w:val="36"/>
      <w:lang w:val="en-US" w:eastAsia="zh-CN" w:bidi="ar-SA"/>
    </w:rPr>
  </w:style>
  <w:style w:type="character" w:customStyle="1" w:styleId="25">
    <w:name w:val="发布"/>
    <w:basedOn w:val="14"/>
    <w:qFormat/>
    <w:uiPriority w:val="0"/>
    <w:rPr>
      <w:rFonts w:ascii="黑体" w:eastAsia="黑体"/>
      <w:spacing w:val="22"/>
      <w:w w:val="100"/>
      <w:position w:val="3"/>
      <w:sz w:val="28"/>
    </w:rPr>
  </w:style>
  <w:style w:type="paragraph" w:customStyle="1" w:styleId="26">
    <w:name w:val="其他发布部门"/>
    <w:basedOn w:val="24"/>
    <w:qFormat/>
    <w:uiPriority w:val="0"/>
    <w:pPr>
      <w:spacing w:line="0" w:lineRule="atLeast"/>
    </w:pPr>
    <w:rPr>
      <w:rFonts w:ascii="黑体" w:eastAsia="黑体"/>
      <w:b w:val="0"/>
    </w:rPr>
  </w:style>
  <w:style w:type="paragraph" w:customStyle="1" w:styleId="27">
    <w:name w:val="实施日期"/>
    <w:basedOn w:val="28"/>
    <w:qFormat/>
    <w:uiPriority w:val="0"/>
    <w:pPr>
      <w:jc w:val="right"/>
    </w:pPr>
  </w:style>
  <w:style w:type="paragraph" w:customStyle="1" w:styleId="28">
    <w:name w:val="发布日期"/>
    <w:qFormat/>
    <w:uiPriority w:val="0"/>
    <w:rPr>
      <w:rFonts w:ascii="Times New Roman" w:hAnsi="Times New Roman" w:eastAsia="黑体" w:cs="Times New Roman"/>
      <w:sz w:val="28"/>
      <w:lang w:val="en-US" w:eastAsia="zh-CN" w:bidi="ar-SA"/>
    </w:rPr>
  </w:style>
  <w:style w:type="paragraph" w:customStyle="1" w:styleId="29">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30">
    <w:name w:val="封面一致性程度标识"/>
    <w:basedOn w:val="31"/>
    <w:qFormat/>
    <w:uiPriority w:val="0"/>
    <w:pPr>
      <w:spacing w:before="440" w:beforeLines="0" w:line="400" w:lineRule="exact"/>
      <w:jc w:val="center"/>
    </w:pPr>
    <w:rPr>
      <w:rFonts w:ascii="宋体" w:hAnsi="Times New Roman" w:eastAsia="宋体" w:cs="Times New Roman"/>
      <w:sz w:val="28"/>
      <w:lang w:val="en-US" w:eastAsia="zh-CN" w:bidi="ar-SA"/>
    </w:rPr>
  </w:style>
  <w:style w:type="paragraph" w:customStyle="1" w:styleId="31">
    <w:name w:val="封面标准英文名称"/>
    <w:basedOn w:val="29"/>
    <w:qFormat/>
    <w:uiPriority w:val="0"/>
    <w:pPr>
      <w:spacing w:before="370" w:line="400" w:lineRule="exact"/>
    </w:pPr>
    <w:rPr>
      <w:rFonts w:ascii="Times New Roman"/>
      <w:sz w:val="28"/>
      <w:szCs w:val="28"/>
    </w:rPr>
  </w:style>
  <w:style w:type="paragraph" w:customStyle="1" w:styleId="32">
    <w:name w:val="封面标准文稿类别"/>
    <w:qFormat/>
    <w:uiPriority w:val="0"/>
    <w:pPr>
      <w:spacing w:before="440" w:beforeLines="0" w:line="400" w:lineRule="exact"/>
      <w:jc w:val="center"/>
    </w:pPr>
    <w:rPr>
      <w:rFonts w:ascii="宋体" w:hAnsi="Times New Roman" w:eastAsia="宋体" w:cs="Times New Roman"/>
      <w:sz w:val="24"/>
      <w:lang w:val="en-US" w:eastAsia="zh-CN" w:bidi="ar-SA"/>
    </w:rPr>
  </w:style>
  <w:style w:type="paragraph" w:customStyle="1" w:styleId="33">
    <w:name w:val="封面标准文稿编辑信息"/>
    <w:qFormat/>
    <w:uiPriority w:val="0"/>
    <w:pPr>
      <w:spacing w:before="180" w:beforeLines="0" w:line="180" w:lineRule="exact"/>
      <w:jc w:val="center"/>
    </w:pPr>
    <w:rPr>
      <w:rFonts w:ascii="宋体" w:hAnsi="Times New Roman" w:eastAsia="宋体" w:cs="Times New Roman"/>
      <w:sz w:val="21"/>
      <w:lang w:val="en-US" w:eastAsia="zh-CN" w:bidi="ar-SA"/>
    </w:rPr>
  </w:style>
  <w:style w:type="paragraph" w:customStyle="1" w:styleId="34">
    <w:name w:val="封面标准号1"/>
    <w:qFormat/>
    <w:uiPriority w:val="0"/>
    <w:pPr>
      <w:widowControl w:val="0"/>
      <w:kinsoku w:val="0"/>
      <w:overflowPunct w:val="0"/>
      <w:autoSpaceDE w:val="0"/>
      <w:autoSpaceDN w:val="0"/>
      <w:spacing w:before="308" w:beforeLines="0"/>
      <w:jc w:val="right"/>
      <w:textAlignment w:val="center"/>
    </w:pPr>
    <w:rPr>
      <w:rFonts w:ascii="Times New Roman" w:hAnsi="Times New Roman" w:eastAsia="宋体" w:cs="Times New Roman"/>
      <w:sz w:val="28"/>
      <w:lang w:val="en-US" w:eastAsia="zh-CN" w:bidi="ar-SA"/>
    </w:rPr>
  </w:style>
  <w:style w:type="paragraph" w:customStyle="1" w:styleId="35">
    <w:name w:val="标准标志"/>
    <w:next w:val="1"/>
    <w:qFormat/>
    <w:uiPriority w:val="0"/>
    <w:pPr>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36">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37">
    <w:name w:val="文献分类号"/>
    <w:qFormat/>
    <w:uiPriority w:val="0"/>
    <w:pPr>
      <w:widowControl w:val="0"/>
      <w:textAlignment w:val="center"/>
    </w:pPr>
    <w:rPr>
      <w:rFonts w:ascii="Times New Roman" w:hAnsi="Times New Roman" w:eastAsia="黑体" w:cs="Times New Roman"/>
      <w:sz w:val="21"/>
      <w:lang w:val="en-US" w:eastAsia="zh-CN" w:bidi="ar-SA"/>
    </w:rPr>
  </w:style>
  <w:style w:type="paragraph" w:customStyle="1" w:styleId="38">
    <w:name w:val="标准书眉_奇数页"/>
    <w:next w:val="1"/>
    <w:qFormat/>
    <w:uiPriority w:val="0"/>
    <w:pPr>
      <w:tabs>
        <w:tab w:val="center" w:pos="4154"/>
        <w:tab w:val="right" w:pos="8306"/>
      </w:tabs>
      <w:spacing w:after="120" w:afterLines="0"/>
      <w:jc w:val="right"/>
    </w:pPr>
    <w:rPr>
      <w:rFonts w:ascii="Times New Roman" w:hAnsi="Times New Roman" w:eastAsia="宋体" w:cs="Times New Roman"/>
      <w:sz w:val="21"/>
      <w:lang w:val="en-US" w:eastAsia="zh-CN" w:bidi="ar-SA"/>
    </w:rPr>
  </w:style>
  <w:style w:type="paragraph" w:customStyle="1" w:styleId="39">
    <w:name w:val="标准书眉_偶数页"/>
    <w:basedOn w:val="38"/>
    <w:next w:val="1"/>
    <w:qFormat/>
    <w:uiPriority w:val="0"/>
    <w:pPr>
      <w:jc w:val="left"/>
    </w:pPr>
  </w:style>
  <w:style w:type="paragraph" w:customStyle="1" w:styleId="40">
    <w:name w:val="标准书眉一"/>
    <w:qFormat/>
    <w:uiPriority w:val="0"/>
    <w:pPr>
      <w:jc w:val="both"/>
    </w:pPr>
    <w:rPr>
      <w:rFonts w:ascii="Times New Roman" w:hAnsi="Times New Roman" w:eastAsia="宋体" w:cs="Times New Roman"/>
      <w:lang w:val="en-US" w:eastAsia="zh-CN" w:bidi="ar-SA"/>
    </w:rPr>
  </w:style>
  <w:style w:type="paragraph" w:customStyle="1" w:styleId="41">
    <w:name w:val="标准书脚_奇数页"/>
    <w:qFormat/>
    <w:uiPriority w:val="0"/>
    <w:pPr>
      <w:spacing w:before="120" w:beforeLines="0"/>
      <w:jc w:val="right"/>
    </w:pPr>
    <w:rPr>
      <w:rFonts w:ascii="Times New Roman" w:hAnsi="Times New Roman" w:eastAsia="宋体" w:cs="Times New Roman"/>
      <w:sz w:val="18"/>
      <w:lang w:val="en-US" w:eastAsia="zh-CN" w:bidi="ar-SA"/>
    </w:rPr>
  </w:style>
  <w:style w:type="paragraph" w:customStyle="1" w:styleId="42">
    <w:name w:val="标准书脚_偶数页"/>
    <w:qFormat/>
    <w:uiPriority w:val="0"/>
    <w:pPr>
      <w:spacing w:before="120" w:beforeLines="0"/>
    </w:pPr>
    <w:rPr>
      <w:rFonts w:ascii="Times New Roman" w:hAnsi="Times New Roman" w:eastAsia="宋体" w:cs="Times New Roman"/>
      <w:sz w:val="18"/>
      <w:lang w:val="en-US" w:eastAsia="zh-CN" w:bidi="ar-SA"/>
    </w:rPr>
  </w:style>
  <w:style w:type="paragraph" w:customStyle="1" w:styleId="43">
    <w:name w:val="p15"/>
    <w:basedOn w:val="1"/>
    <w:qFormat/>
    <w:uiPriority w:val="0"/>
    <w:pPr>
      <w:widowControl/>
      <w:ind w:firstLine="420"/>
    </w:pPr>
    <w:rPr>
      <w:rFonts w:ascii="宋体" w:hAnsi="宋体" w:cs="宋体"/>
      <w:kern w:val="0"/>
      <w:szCs w:val="21"/>
    </w:rPr>
  </w:style>
  <w:style w:type="paragraph" w:customStyle="1" w:styleId="44">
    <w:name w:val="p16"/>
    <w:basedOn w:val="1"/>
    <w:qFormat/>
    <w:uiPriority w:val="0"/>
    <w:pPr>
      <w:widowControl/>
      <w:ind w:firstLine="420"/>
    </w:pPr>
    <w:rPr>
      <w:rFonts w:ascii="宋体" w:hAnsi="宋体" w:cs="宋体"/>
      <w:kern w:val="0"/>
      <w:szCs w:val="21"/>
    </w:rPr>
  </w:style>
  <w:style w:type="character" w:customStyle="1" w:styleId="45">
    <w:name w:val="15"/>
    <w:basedOn w:val="14"/>
    <w:qFormat/>
    <w:uiPriority w:val="0"/>
    <w:rPr>
      <w:rFonts w:hint="default" w:ascii="Times New Roman" w:hAnsi="Times New Roman" w:cs="Times New Roman"/>
      <w:sz w:val="20"/>
      <w:szCs w:val="20"/>
    </w:rPr>
  </w:style>
  <w:style w:type="paragraph" w:customStyle="1" w:styleId="46">
    <w:name w:val="二级条标题"/>
    <w:basedOn w:val="23"/>
    <w:next w:val="20"/>
    <w:qFormat/>
    <w:uiPriority w:val="0"/>
    <w:pPr>
      <w:numPr>
        <w:ilvl w:val="2"/>
        <w:numId w:val="2"/>
      </w:numPr>
      <w:spacing w:before="50" w:after="50"/>
      <w:outlineLvl w:val="3"/>
    </w:pPr>
  </w:style>
  <w:style w:type="paragraph" w:customStyle="1" w:styleId="47">
    <w:name w:val="三级条标题"/>
    <w:basedOn w:val="46"/>
    <w:next w:val="20"/>
    <w:qFormat/>
    <w:uiPriority w:val="0"/>
    <w:pPr>
      <w:numPr>
        <w:ilvl w:val="3"/>
        <w:numId w:val="2"/>
      </w:numPr>
      <w:outlineLvl w:val="4"/>
    </w:pPr>
  </w:style>
  <w:style w:type="paragraph" w:customStyle="1" w:styleId="48">
    <w:name w:val="字母编号列项（一级）"/>
    <w:qFormat/>
    <w:uiPriority w:val="0"/>
    <w:pPr>
      <w:numPr>
        <w:ilvl w:val="0"/>
        <w:numId w:val="3"/>
      </w:numPr>
      <w:jc w:val="both"/>
    </w:pPr>
    <w:rPr>
      <w:rFonts w:ascii="宋体" w:hAnsi="Calibri" w:eastAsia="宋体" w:cs="Times New Roman"/>
      <w:sz w:val="21"/>
      <w:lang w:val="en-US" w:eastAsia="zh-CN" w:bidi="ar-SA"/>
    </w:rPr>
  </w:style>
  <w:style w:type="paragraph" w:customStyle="1" w:styleId="49">
    <w:name w:val="正文表标题"/>
    <w:next w:val="20"/>
    <w:qFormat/>
    <w:uiPriority w:val="0"/>
    <w:pPr>
      <w:numPr>
        <w:ilvl w:val="0"/>
        <w:numId w:val="4"/>
      </w:numPr>
      <w:tabs>
        <w:tab w:val="left" w:pos="360"/>
      </w:tabs>
      <w:spacing w:before="156" w:beforeLines="50" w:after="156" w:afterLines="50"/>
      <w:jc w:val="center"/>
    </w:pPr>
    <w:rPr>
      <w:rFonts w:ascii="黑体" w:hAnsi="Calibri" w:eastAsia="黑体" w:cs="Times New Roman"/>
      <w:sz w:val="21"/>
      <w:lang w:val="en-US" w:eastAsia="zh-CN" w:bidi="ar-SA"/>
    </w:rPr>
  </w:style>
  <w:style w:type="paragraph" w:customStyle="1" w:styleId="50">
    <w:name w:val="终结线"/>
    <w:basedOn w:val="1"/>
    <w:qFormat/>
    <w:uiPriority w:val="0"/>
    <w:pPr>
      <w:framePr w:hSpace="181" w:vSpace="181" w:wrap="around" w:vAnchor="text" w:hAnchor="margin" w:xAlign="center" w:y="285"/>
    </w:p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3053</Words>
  <Characters>3406</Characters>
  <Lines>0</Lines>
  <Paragraphs>0</Paragraphs>
  <TotalTime>2</TotalTime>
  <ScaleCrop>false</ScaleCrop>
  <LinksUpToDate>false</LinksUpToDate>
  <CharactersWithSpaces>3517</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2018-12-08T18:45:00Z</dcterms:created>
  <dc:creator>Administrator</dc:creator>
  <cp:lastModifiedBy>user</cp:lastModifiedBy>
  <cp:lastPrinted>2023-02-18T18:17:00Z</cp:lastPrinted>
  <dcterms:modified xsi:type="dcterms:W3CDTF">2023-11-08T11:44:29Z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0E74098028554795932A78BD89344ED1</vt:lpwstr>
  </property>
</Properties>
</file>