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</w:t>
      </w:r>
      <w:bookmarkStart w:id="0" w:name="_GoBack"/>
      <w:bookmarkEnd w:id="0"/>
      <w:r>
        <w:rPr>
          <w:rFonts w:ascii="Times New Roman" w:hAnsi="Times New Roman" w:eastAsia="仿宋_GB2312" w:cs="Times New Roman"/>
          <w:kern w:val="0"/>
          <w:sz w:val="32"/>
          <w:szCs w:val="32"/>
        </w:rPr>
        <w:t>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铅（以Pb计）、铝的残留量（干样品，以Al计）、二氧化硫残留量、苯甲酸及其钠盐（以苯甲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酸计）、山梨酸及其钾盐（以山梨酸计）、脱氢乙酸及其钠盐（以脱氢乙酸计）、菌落总数、大肠菌群、霉菌和酵母。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食用盐》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2721-2015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食用盐碘含量》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26878-2011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，GB 2762-2017《食品安全国家标准 食品中污染物限量》，GB 2760-2014《食品安全国家标准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《谷氨酸钠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味精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GB/T 8967-2007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调味品检验项目包括钡（以Ba计）、碘（以I计）、铅（以Pb计）、总砷（以As计）、镉（以Cd计）、亚铁氰化钾/亚铁氰化钠（以亚铁氰根计）、谷氨酸钠、呈味核苷酸二钠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五、餐饮食品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），整顿办函〔2011〕1号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罂粟碱、吗啡、可待因、那可丁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、苯甲酸及其钠盐（以苯甲酸计）、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山梨酸及其钾盐（以山梨酸计）、亚硝酸盐（以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NaNO2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豆制品的检验项目包括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整顿办函[2011]1号《食品中可能违法添加的非食用物质和易滥用的食品添加剂品种名单(第五批)》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食品添加剂使用标准》等标准及产品明示标准和质量要求。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肉制品检验项目包括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铅（以Pb计）、总砷（以As计）、氯霉素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菌落总数、大肠菌群、沙门氏菌、金黄色葡萄球菌、单核细胞增生李斯特氏菌、大肠埃希氏菌O157:H7、商业无菌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99B4512"/>
    <w:rsid w:val="1AFF6DD3"/>
    <w:rsid w:val="1D8B45AD"/>
    <w:rsid w:val="22EA6C69"/>
    <w:rsid w:val="2F172616"/>
    <w:rsid w:val="38112CF3"/>
    <w:rsid w:val="3A432D46"/>
    <w:rsid w:val="411D7BCE"/>
    <w:rsid w:val="42130D0C"/>
    <w:rsid w:val="45907C1B"/>
    <w:rsid w:val="4837129F"/>
    <w:rsid w:val="56934C0E"/>
    <w:rsid w:val="587924B3"/>
    <w:rsid w:val="68CF56D1"/>
    <w:rsid w:val="78517B8A"/>
    <w:rsid w:val="7B2B3E41"/>
    <w:rsid w:val="BEF8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dcterms:modified xsi:type="dcterms:W3CDTF">2021-09-27T10:44:13Z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